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宋体" w:hAnsi="宋体"/>
          <w:sz w:val="72"/>
          <w:szCs w:val="72"/>
        </w:rPr>
      </w:pPr>
    </w:p>
    <w:p>
      <w:pPr>
        <w:spacing w:beforeLines="50"/>
        <w:jc w:val="center"/>
        <w:rPr>
          <w:rFonts w:ascii="宋体" w:hAnsi="宋体"/>
          <w:sz w:val="72"/>
          <w:szCs w:val="72"/>
        </w:rPr>
      </w:pPr>
    </w:p>
    <w:p>
      <w:pPr>
        <w:spacing w:beforeLines="50"/>
        <w:jc w:val="center"/>
        <w:rPr>
          <w:rFonts w:ascii="宋体" w:hAnsi="宋体"/>
          <w:sz w:val="72"/>
          <w:szCs w:val="72"/>
        </w:rPr>
      </w:pPr>
    </w:p>
    <w:p>
      <w:pPr>
        <w:spacing w:beforeLines="50"/>
        <w:jc w:val="center"/>
        <w:rPr>
          <w:rFonts w:ascii="宋体" w:hAnsi="宋体"/>
          <w:b/>
          <w:sz w:val="100"/>
          <w:szCs w:val="100"/>
        </w:rPr>
      </w:pPr>
      <w:r>
        <w:rPr>
          <w:rFonts w:hint="eastAsia" w:ascii="宋体" w:hAnsi="宋体"/>
          <w:b/>
          <w:sz w:val="100"/>
          <w:szCs w:val="100"/>
        </w:rPr>
        <w:t>公开招标采购文件</w:t>
      </w:r>
    </w:p>
    <w:p>
      <w:pPr>
        <w:snapToGrid w:val="0"/>
        <w:spacing w:beforeLines="50" w:line="360" w:lineRule="auto"/>
        <w:rPr>
          <w:rFonts w:ascii="宋体" w:hAnsi="宋体"/>
          <w:sz w:val="30"/>
          <w:szCs w:val="72"/>
        </w:rPr>
      </w:pPr>
    </w:p>
    <w:p>
      <w:pPr>
        <w:pStyle w:val="24"/>
        <w:snapToGrid w:val="0"/>
        <w:spacing w:before="120" w:after="120" w:line="360" w:lineRule="auto"/>
        <w:rPr>
          <w:rFonts w:hAnsi="宋体"/>
          <w:b/>
          <w:bCs/>
          <w:sz w:val="30"/>
          <w:szCs w:val="30"/>
        </w:rPr>
      </w:pPr>
    </w:p>
    <w:p>
      <w:pPr>
        <w:adjustRightInd w:val="0"/>
        <w:snapToGrid w:val="0"/>
        <w:spacing w:before="120" w:line="360" w:lineRule="auto"/>
        <w:ind w:firstLine="1430" w:firstLineChars="445"/>
        <w:rPr>
          <w:rFonts w:ascii="宋体" w:hAnsi="宋体"/>
          <w:b/>
          <w:sz w:val="32"/>
          <w:szCs w:val="32"/>
        </w:rPr>
      </w:pPr>
      <w:r>
        <w:rPr>
          <w:rFonts w:hint="eastAsia" w:ascii="宋体" w:hAnsi="宋体"/>
          <w:b/>
          <w:sz w:val="32"/>
          <w:szCs w:val="32"/>
        </w:rPr>
        <w:t>项目名称：汽车工程系工程机械教学专业设备采购</w:t>
      </w:r>
    </w:p>
    <w:p>
      <w:pPr>
        <w:pStyle w:val="24"/>
        <w:adjustRightInd w:val="0"/>
        <w:snapToGrid w:val="0"/>
        <w:spacing w:before="120" w:after="120" w:line="360" w:lineRule="auto"/>
        <w:ind w:firstLine="1430" w:firstLineChars="445"/>
        <w:rPr>
          <w:rFonts w:hAnsi="宋体"/>
          <w:b/>
          <w:bCs/>
          <w:sz w:val="32"/>
          <w:szCs w:val="32"/>
        </w:rPr>
      </w:pPr>
      <w:r>
        <w:rPr>
          <w:rFonts w:hint="eastAsia" w:hAnsi="宋体"/>
          <w:b/>
          <w:bCs/>
          <w:sz w:val="32"/>
          <w:szCs w:val="32"/>
        </w:rPr>
        <w:t>项目编号：</w:t>
      </w:r>
      <w:bookmarkStart w:id="0" w:name="OLE_LINK6"/>
      <w:r>
        <w:rPr>
          <w:rFonts w:hint="eastAsia" w:hAnsi="宋体"/>
          <w:b/>
          <w:sz w:val="32"/>
          <w:szCs w:val="32"/>
        </w:rPr>
        <w:t>GXZC2016-G1-2654-NNHD</w:t>
      </w:r>
      <w:bookmarkEnd w:id="0"/>
    </w:p>
    <w:p>
      <w:pPr>
        <w:adjustRightInd w:val="0"/>
        <w:snapToGrid w:val="0"/>
        <w:spacing w:before="120" w:line="360" w:lineRule="auto"/>
        <w:ind w:firstLine="1378" w:firstLineChars="450"/>
        <w:rPr>
          <w:rFonts w:ascii="宋体" w:hAnsi="宋体"/>
          <w:b/>
          <w:sz w:val="32"/>
          <w:szCs w:val="32"/>
        </w:rPr>
      </w:pPr>
      <w:r>
        <w:rPr>
          <w:rFonts w:hint="eastAsia" w:ascii="宋体" w:hAnsi="宋体"/>
          <w:b/>
          <w:bCs/>
          <w:w w:val="95"/>
          <w:sz w:val="32"/>
          <w:szCs w:val="32"/>
        </w:rPr>
        <w:t>采购单位：广西交通职业技术学院</w:t>
      </w: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269" w:firstLineChars="442"/>
        <w:rPr>
          <w:rFonts w:hAnsi="宋体"/>
          <w:b/>
          <w:bCs/>
          <w:w w:val="95"/>
          <w:sz w:val="30"/>
          <w:szCs w:val="30"/>
        </w:rPr>
      </w:pPr>
    </w:p>
    <w:p>
      <w:pPr>
        <w:pStyle w:val="24"/>
        <w:snapToGrid w:val="0"/>
        <w:spacing w:before="120" w:after="120" w:line="360" w:lineRule="auto"/>
        <w:ind w:firstLine="1354" w:firstLineChars="442"/>
        <w:rPr>
          <w:rFonts w:hAnsi="宋体"/>
          <w:b/>
          <w:bCs/>
          <w:w w:val="95"/>
          <w:sz w:val="32"/>
          <w:szCs w:val="32"/>
        </w:rPr>
      </w:pPr>
      <w:r>
        <w:rPr>
          <w:rFonts w:hint="eastAsia" w:hAnsi="宋体"/>
          <w:b/>
          <w:bCs/>
          <w:w w:val="95"/>
          <w:sz w:val="32"/>
          <w:szCs w:val="32"/>
        </w:rPr>
        <w:t>代理机构：南宁市华东招标有限责任公司</w:t>
      </w:r>
    </w:p>
    <w:p>
      <w:pPr>
        <w:pStyle w:val="24"/>
        <w:snapToGrid w:val="0"/>
        <w:spacing w:before="120" w:after="120" w:line="360" w:lineRule="auto"/>
        <w:ind w:firstLine="3417" w:firstLineChars="1190"/>
        <w:rPr>
          <w:rFonts w:hAnsi="宋体"/>
          <w:b/>
          <w:bCs/>
          <w:w w:val="95"/>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134" w:right="1247" w:bottom="1134" w:left="1247" w:header="851" w:footer="992" w:gutter="0"/>
          <w:pgNumType w:start="0"/>
          <w:cols w:space="720" w:num="1"/>
          <w:titlePg/>
        </w:sectPr>
      </w:pPr>
      <w:r>
        <w:rPr>
          <w:rFonts w:hint="eastAsia" w:hAnsi="宋体"/>
          <w:b/>
          <w:bCs/>
          <w:w w:val="95"/>
          <w:sz w:val="30"/>
          <w:szCs w:val="30"/>
        </w:rPr>
        <w:t>2016年 9月 23日</w:t>
      </w:r>
    </w:p>
    <w:p>
      <w:pPr>
        <w:pStyle w:val="24"/>
        <w:snapToGrid w:val="0"/>
        <w:spacing w:before="120" w:after="120" w:line="360" w:lineRule="auto"/>
        <w:ind w:firstLine="2184" w:firstLineChars="1040"/>
        <w:rPr>
          <w:rFonts w:hAnsi="宋体"/>
          <w:szCs w:val="20"/>
        </w:rPr>
      </w:pPr>
    </w:p>
    <w:p>
      <w:pPr>
        <w:pStyle w:val="24"/>
        <w:spacing w:before="120" w:after="120" w:line="360" w:lineRule="auto"/>
        <w:jc w:val="center"/>
        <w:rPr>
          <w:rFonts w:hAnsi="宋体"/>
        </w:rPr>
      </w:pPr>
    </w:p>
    <w:p>
      <w:pPr>
        <w:pStyle w:val="24"/>
        <w:spacing w:before="120" w:after="120" w:line="360" w:lineRule="auto"/>
        <w:jc w:val="center"/>
        <w:rPr>
          <w:rFonts w:hAnsi="宋体"/>
        </w:rPr>
      </w:pPr>
    </w:p>
    <w:p>
      <w:pPr>
        <w:pStyle w:val="24"/>
        <w:spacing w:before="120" w:after="120" w:line="360" w:lineRule="auto"/>
        <w:jc w:val="center"/>
        <w:rPr>
          <w:rFonts w:hAnsi="宋体"/>
        </w:rPr>
      </w:pPr>
    </w:p>
    <w:p>
      <w:pPr>
        <w:pStyle w:val="24"/>
        <w:spacing w:before="120" w:after="120" w:line="360" w:lineRule="auto"/>
        <w:rPr>
          <w:rFonts w:hAnsi="宋体"/>
        </w:rPr>
      </w:pPr>
    </w:p>
    <w:p>
      <w:pPr>
        <w:pStyle w:val="24"/>
        <w:spacing w:before="120" w:after="120" w:line="360" w:lineRule="auto"/>
        <w:jc w:val="center"/>
        <w:rPr>
          <w:rFonts w:hAnsi="宋体"/>
          <w:sz w:val="44"/>
          <w:szCs w:val="44"/>
        </w:rPr>
      </w:pPr>
      <w:r>
        <w:rPr>
          <w:rFonts w:hint="eastAsia" w:hAnsi="宋体"/>
          <w:sz w:val="44"/>
          <w:szCs w:val="44"/>
        </w:rPr>
        <w:t>目    录</w:t>
      </w:r>
    </w:p>
    <w:p>
      <w:pPr>
        <w:pStyle w:val="103"/>
        <w:outlineLvl w:val="9"/>
        <w:rPr>
          <w:rFonts w:ascii="宋体" w:hAnsi="宋体"/>
          <w:kern w:val="44"/>
        </w:rPr>
      </w:pPr>
    </w:p>
    <w:p>
      <w:pPr>
        <w:pStyle w:val="103"/>
        <w:outlineLvl w:val="9"/>
        <w:rPr>
          <w:rFonts w:ascii="宋体" w:hAnsi="宋体"/>
          <w:b w:val="0"/>
          <w:kern w:val="44"/>
        </w:rPr>
      </w:pPr>
    </w:p>
    <w:p>
      <w:pPr>
        <w:pStyle w:val="31"/>
        <w:tabs>
          <w:tab w:val="right" w:leader="dot" w:pos="9373"/>
          <w:tab w:val="clear" w:pos="8398"/>
        </w:tabs>
        <w:ind w:firstLine="320"/>
        <w:rPr>
          <w:b w:val="0"/>
          <w:sz w:val="28"/>
          <w:szCs w:val="28"/>
        </w:rPr>
      </w:pPr>
      <w:r>
        <w:rPr>
          <w:b w:val="0"/>
          <w:sz w:val="32"/>
          <w:szCs w:val="28"/>
        </w:rPr>
        <w:fldChar w:fldCharType="begin"/>
      </w:r>
      <w:r>
        <w:rPr>
          <w:b w:val="0"/>
          <w:sz w:val="32"/>
          <w:szCs w:val="28"/>
        </w:rPr>
        <w:instrText xml:space="preserve">TOC \o "1-1" \h \u </w:instrText>
      </w:r>
      <w:r>
        <w:rPr>
          <w:b w:val="0"/>
          <w:sz w:val="32"/>
          <w:szCs w:val="28"/>
        </w:rPr>
        <w:fldChar w:fldCharType="separate"/>
      </w:r>
      <w:r>
        <w:fldChar w:fldCharType="begin"/>
      </w:r>
      <w:r>
        <w:instrText xml:space="preserve"> HYPERLINK \l "_Toc16982" </w:instrText>
      </w:r>
      <w:r>
        <w:fldChar w:fldCharType="separate"/>
      </w:r>
      <w:r>
        <w:rPr>
          <w:rFonts w:hint="eastAsia"/>
          <w:b w:val="0"/>
          <w:sz w:val="28"/>
          <w:szCs w:val="28"/>
        </w:rPr>
        <w:t>第一章  公开招标公告</w:t>
      </w:r>
      <w:r>
        <w:rPr>
          <w:b w:val="0"/>
          <w:sz w:val="28"/>
          <w:szCs w:val="28"/>
        </w:rPr>
        <w:tab/>
      </w:r>
      <w:r>
        <w:rPr>
          <w:b w:val="0"/>
          <w:sz w:val="28"/>
          <w:szCs w:val="28"/>
        </w:rPr>
        <w:fldChar w:fldCharType="begin"/>
      </w:r>
      <w:r>
        <w:rPr>
          <w:b w:val="0"/>
          <w:sz w:val="28"/>
          <w:szCs w:val="28"/>
        </w:rPr>
        <w:instrText xml:space="preserve"> PAGEREF _Toc16982 </w:instrText>
      </w:r>
      <w:r>
        <w:rPr>
          <w:b w:val="0"/>
          <w:sz w:val="28"/>
          <w:szCs w:val="28"/>
        </w:rPr>
        <w:fldChar w:fldCharType="separate"/>
      </w:r>
      <w:r>
        <w:rPr>
          <w:b w:val="0"/>
          <w:sz w:val="28"/>
          <w:szCs w:val="28"/>
        </w:rPr>
        <w:t>2</w:t>
      </w:r>
      <w:r>
        <w:rPr>
          <w:b w:val="0"/>
          <w:sz w:val="28"/>
          <w:szCs w:val="28"/>
        </w:rPr>
        <w:fldChar w:fldCharType="end"/>
      </w:r>
      <w:r>
        <w:rPr>
          <w:b w:val="0"/>
          <w:sz w:val="28"/>
          <w:szCs w:val="28"/>
        </w:rPr>
        <w:fldChar w:fldCharType="end"/>
      </w:r>
    </w:p>
    <w:p>
      <w:pPr>
        <w:pStyle w:val="31"/>
        <w:tabs>
          <w:tab w:val="right" w:leader="dot" w:pos="9373"/>
          <w:tab w:val="clear" w:pos="8398"/>
        </w:tabs>
        <w:ind w:firstLine="280"/>
        <w:rPr>
          <w:b w:val="0"/>
          <w:sz w:val="28"/>
          <w:szCs w:val="28"/>
        </w:rPr>
      </w:pPr>
      <w:r>
        <w:fldChar w:fldCharType="begin"/>
      </w:r>
      <w:r>
        <w:instrText xml:space="preserve"> HYPERLINK \l "_Toc26187" </w:instrText>
      </w:r>
      <w:r>
        <w:fldChar w:fldCharType="separate"/>
      </w:r>
      <w:r>
        <w:rPr>
          <w:rFonts w:hint="eastAsia"/>
          <w:b w:val="0"/>
          <w:sz w:val="28"/>
          <w:szCs w:val="28"/>
        </w:rPr>
        <w:t>第二章  招标项目采购需求</w:t>
      </w:r>
      <w:r>
        <w:rPr>
          <w:b w:val="0"/>
          <w:sz w:val="28"/>
          <w:szCs w:val="28"/>
        </w:rPr>
        <w:tab/>
      </w:r>
      <w:r>
        <w:rPr>
          <w:b w:val="0"/>
          <w:sz w:val="28"/>
          <w:szCs w:val="28"/>
        </w:rPr>
        <w:fldChar w:fldCharType="begin"/>
      </w:r>
      <w:r>
        <w:rPr>
          <w:b w:val="0"/>
          <w:sz w:val="28"/>
          <w:szCs w:val="28"/>
        </w:rPr>
        <w:instrText xml:space="preserve"> PAGEREF _Toc26187 </w:instrText>
      </w:r>
      <w:r>
        <w:rPr>
          <w:b w:val="0"/>
          <w:sz w:val="28"/>
          <w:szCs w:val="28"/>
        </w:rPr>
        <w:fldChar w:fldCharType="separate"/>
      </w:r>
      <w:r>
        <w:rPr>
          <w:b w:val="0"/>
          <w:sz w:val="28"/>
          <w:szCs w:val="28"/>
        </w:rPr>
        <w:t>5</w:t>
      </w:r>
      <w:r>
        <w:rPr>
          <w:b w:val="0"/>
          <w:sz w:val="28"/>
          <w:szCs w:val="28"/>
        </w:rPr>
        <w:fldChar w:fldCharType="end"/>
      </w:r>
      <w:r>
        <w:rPr>
          <w:b w:val="0"/>
          <w:sz w:val="28"/>
          <w:szCs w:val="28"/>
        </w:rPr>
        <w:fldChar w:fldCharType="end"/>
      </w:r>
    </w:p>
    <w:p>
      <w:pPr>
        <w:pStyle w:val="31"/>
        <w:tabs>
          <w:tab w:val="right" w:leader="dot" w:pos="9373"/>
          <w:tab w:val="clear" w:pos="8398"/>
        </w:tabs>
        <w:ind w:firstLine="280"/>
        <w:rPr>
          <w:b w:val="0"/>
          <w:sz w:val="28"/>
          <w:szCs w:val="28"/>
        </w:rPr>
      </w:pPr>
      <w:r>
        <w:fldChar w:fldCharType="begin"/>
      </w:r>
      <w:r>
        <w:instrText xml:space="preserve"> HYPERLINK \l "_Toc18607" </w:instrText>
      </w:r>
      <w:r>
        <w:fldChar w:fldCharType="separate"/>
      </w:r>
      <w:r>
        <w:rPr>
          <w:rFonts w:hint="eastAsia"/>
          <w:b w:val="0"/>
          <w:sz w:val="28"/>
          <w:szCs w:val="36"/>
        </w:rPr>
        <w:t>第三章  投标人须知</w:t>
      </w:r>
      <w:r>
        <w:rPr>
          <w:b w:val="0"/>
          <w:sz w:val="28"/>
          <w:szCs w:val="28"/>
        </w:rPr>
        <w:tab/>
      </w:r>
      <w:r>
        <w:rPr>
          <w:b w:val="0"/>
          <w:sz w:val="28"/>
          <w:szCs w:val="28"/>
        </w:rPr>
        <w:fldChar w:fldCharType="begin"/>
      </w:r>
      <w:r>
        <w:rPr>
          <w:b w:val="0"/>
          <w:sz w:val="28"/>
          <w:szCs w:val="28"/>
        </w:rPr>
        <w:instrText xml:space="preserve"> PAGEREF _Toc18607 </w:instrText>
      </w:r>
      <w:r>
        <w:rPr>
          <w:b w:val="0"/>
          <w:sz w:val="28"/>
          <w:szCs w:val="28"/>
        </w:rPr>
        <w:fldChar w:fldCharType="separate"/>
      </w:r>
      <w:r>
        <w:rPr>
          <w:b w:val="0"/>
          <w:sz w:val="28"/>
          <w:szCs w:val="28"/>
        </w:rPr>
        <w:t>21</w:t>
      </w:r>
      <w:r>
        <w:rPr>
          <w:b w:val="0"/>
          <w:sz w:val="28"/>
          <w:szCs w:val="28"/>
        </w:rPr>
        <w:fldChar w:fldCharType="end"/>
      </w:r>
      <w:r>
        <w:rPr>
          <w:b w:val="0"/>
          <w:sz w:val="28"/>
          <w:szCs w:val="28"/>
        </w:rPr>
        <w:fldChar w:fldCharType="end"/>
      </w:r>
    </w:p>
    <w:p>
      <w:pPr>
        <w:pStyle w:val="31"/>
        <w:tabs>
          <w:tab w:val="right" w:leader="dot" w:pos="9373"/>
          <w:tab w:val="clear" w:pos="8398"/>
        </w:tabs>
        <w:ind w:firstLine="280"/>
        <w:rPr>
          <w:b w:val="0"/>
          <w:sz w:val="28"/>
          <w:szCs w:val="28"/>
        </w:rPr>
      </w:pPr>
      <w:r>
        <w:fldChar w:fldCharType="begin"/>
      </w:r>
      <w:r>
        <w:instrText xml:space="preserve"> HYPERLINK \l "_Toc20567" </w:instrText>
      </w:r>
      <w:r>
        <w:fldChar w:fldCharType="separate"/>
      </w:r>
      <w:r>
        <w:rPr>
          <w:rFonts w:hint="eastAsia" w:cs="Arial"/>
          <w:b w:val="0"/>
          <w:sz w:val="28"/>
          <w:szCs w:val="36"/>
        </w:rPr>
        <w:t>第四章  评标办法及评分标准</w:t>
      </w:r>
      <w:r>
        <w:rPr>
          <w:b w:val="0"/>
          <w:sz w:val="28"/>
          <w:szCs w:val="28"/>
        </w:rPr>
        <w:tab/>
      </w:r>
      <w:r>
        <w:rPr>
          <w:b w:val="0"/>
          <w:sz w:val="28"/>
          <w:szCs w:val="28"/>
        </w:rPr>
        <w:fldChar w:fldCharType="begin"/>
      </w:r>
      <w:r>
        <w:rPr>
          <w:b w:val="0"/>
          <w:sz w:val="28"/>
          <w:szCs w:val="28"/>
        </w:rPr>
        <w:instrText xml:space="preserve"> PAGEREF _Toc20567 </w:instrText>
      </w:r>
      <w:r>
        <w:rPr>
          <w:b w:val="0"/>
          <w:sz w:val="28"/>
          <w:szCs w:val="28"/>
        </w:rPr>
        <w:fldChar w:fldCharType="separate"/>
      </w:r>
      <w:r>
        <w:rPr>
          <w:b w:val="0"/>
          <w:sz w:val="28"/>
          <w:szCs w:val="28"/>
        </w:rPr>
        <w:t>32</w:t>
      </w:r>
      <w:r>
        <w:rPr>
          <w:b w:val="0"/>
          <w:sz w:val="28"/>
          <w:szCs w:val="28"/>
        </w:rPr>
        <w:fldChar w:fldCharType="end"/>
      </w:r>
      <w:r>
        <w:rPr>
          <w:b w:val="0"/>
          <w:sz w:val="28"/>
          <w:szCs w:val="28"/>
        </w:rPr>
        <w:fldChar w:fldCharType="end"/>
      </w:r>
    </w:p>
    <w:p>
      <w:pPr>
        <w:pStyle w:val="31"/>
        <w:tabs>
          <w:tab w:val="right" w:leader="dot" w:pos="9373"/>
          <w:tab w:val="clear" w:pos="8398"/>
        </w:tabs>
        <w:ind w:firstLine="280"/>
        <w:rPr>
          <w:b w:val="0"/>
          <w:sz w:val="28"/>
          <w:szCs w:val="28"/>
        </w:rPr>
      </w:pPr>
      <w:r>
        <w:fldChar w:fldCharType="begin"/>
      </w:r>
      <w:r>
        <w:instrText xml:space="preserve"> HYPERLINK \l "_Toc12712" </w:instrText>
      </w:r>
      <w:r>
        <w:fldChar w:fldCharType="separate"/>
      </w:r>
      <w:r>
        <w:rPr>
          <w:rFonts w:hint="eastAsia"/>
          <w:b w:val="0"/>
          <w:sz w:val="28"/>
          <w:szCs w:val="28"/>
        </w:rPr>
        <w:t>第五章 合同主要条款格式</w:t>
      </w:r>
      <w:r>
        <w:rPr>
          <w:b w:val="0"/>
          <w:sz w:val="28"/>
          <w:szCs w:val="28"/>
        </w:rPr>
        <w:tab/>
      </w:r>
      <w:r>
        <w:rPr>
          <w:b w:val="0"/>
          <w:sz w:val="28"/>
          <w:szCs w:val="28"/>
        </w:rPr>
        <w:fldChar w:fldCharType="begin"/>
      </w:r>
      <w:r>
        <w:rPr>
          <w:b w:val="0"/>
          <w:sz w:val="28"/>
          <w:szCs w:val="28"/>
        </w:rPr>
        <w:instrText xml:space="preserve"> PAGEREF _Toc12712 </w:instrText>
      </w:r>
      <w:r>
        <w:rPr>
          <w:b w:val="0"/>
          <w:sz w:val="28"/>
          <w:szCs w:val="28"/>
        </w:rPr>
        <w:fldChar w:fldCharType="separate"/>
      </w:r>
      <w:r>
        <w:rPr>
          <w:b w:val="0"/>
          <w:sz w:val="28"/>
          <w:szCs w:val="28"/>
        </w:rPr>
        <w:t>39</w:t>
      </w:r>
      <w:r>
        <w:rPr>
          <w:b w:val="0"/>
          <w:sz w:val="28"/>
          <w:szCs w:val="28"/>
        </w:rPr>
        <w:fldChar w:fldCharType="end"/>
      </w:r>
      <w:r>
        <w:rPr>
          <w:b w:val="0"/>
          <w:sz w:val="28"/>
          <w:szCs w:val="28"/>
        </w:rPr>
        <w:fldChar w:fldCharType="end"/>
      </w:r>
    </w:p>
    <w:p>
      <w:pPr>
        <w:pStyle w:val="31"/>
        <w:tabs>
          <w:tab w:val="right" w:leader="dot" w:pos="9373"/>
          <w:tab w:val="clear" w:pos="8398"/>
        </w:tabs>
        <w:ind w:firstLine="280"/>
        <w:rPr>
          <w:b w:val="0"/>
          <w:sz w:val="28"/>
          <w:szCs w:val="28"/>
        </w:rPr>
      </w:pPr>
      <w:r>
        <w:fldChar w:fldCharType="begin"/>
      </w:r>
      <w:r>
        <w:instrText xml:space="preserve"> HYPERLINK \l "_Toc9909" </w:instrText>
      </w:r>
      <w:r>
        <w:fldChar w:fldCharType="separate"/>
      </w:r>
      <w:r>
        <w:rPr>
          <w:rFonts w:hint="eastAsia"/>
          <w:b w:val="0"/>
          <w:sz w:val="28"/>
          <w:szCs w:val="28"/>
        </w:rPr>
        <w:t>第六章　投标文件格式</w:t>
      </w:r>
      <w:r>
        <w:rPr>
          <w:b w:val="0"/>
          <w:sz w:val="28"/>
          <w:szCs w:val="28"/>
        </w:rPr>
        <w:tab/>
      </w:r>
      <w:r>
        <w:rPr>
          <w:b w:val="0"/>
          <w:sz w:val="28"/>
          <w:szCs w:val="28"/>
        </w:rPr>
        <w:fldChar w:fldCharType="begin"/>
      </w:r>
      <w:r>
        <w:rPr>
          <w:b w:val="0"/>
          <w:sz w:val="28"/>
          <w:szCs w:val="28"/>
        </w:rPr>
        <w:instrText xml:space="preserve"> PAGEREF _Toc9909 </w:instrText>
      </w:r>
      <w:r>
        <w:rPr>
          <w:b w:val="0"/>
          <w:sz w:val="28"/>
          <w:szCs w:val="28"/>
        </w:rPr>
        <w:fldChar w:fldCharType="separate"/>
      </w:r>
      <w:r>
        <w:rPr>
          <w:b w:val="0"/>
          <w:sz w:val="28"/>
          <w:szCs w:val="28"/>
        </w:rPr>
        <w:t>46</w:t>
      </w:r>
      <w:r>
        <w:rPr>
          <w:b w:val="0"/>
          <w:sz w:val="28"/>
          <w:szCs w:val="28"/>
        </w:rPr>
        <w:fldChar w:fldCharType="end"/>
      </w:r>
      <w:r>
        <w:rPr>
          <w:b w:val="0"/>
          <w:sz w:val="28"/>
          <w:szCs w:val="28"/>
        </w:rPr>
        <w:fldChar w:fldCharType="end"/>
      </w:r>
    </w:p>
    <w:p>
      <w:pPr>
        <w:spacing w:beforeLines="50" w:line="480" w:lineRule="exact"/>
        <w:rPr>
          <w:rFonts w:ascii="宋体" w:hAnsi="宋体"/>
          <w:sz w:val="30"/>
        </w:rPr>
      </w:pPr>
      <w:r>
        <w:rPr>
          <w:rFonts w:ascii="宋体" w:hAnsi="宋体"/>
          <w:bCs/>
          <w:sz w:val="22"/>
          <w:szCs w:val="28"/>
        </w:rPr>
        <w:fldChar w:fldCharType="end"/>
      </w: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pStyle w:val="41"/>
        <w:outlineLvl w:val="9"/>
        <w:rPr>
          <w:rFonts w:ascii="宋体" w:hAnsi="宋体"/>
        </w:rPr>
      </w:pPr>
      <w:bookmarkStart w:id="1" w:name="_Toc289095592"/>
      <w:bookmarkStart w:id="2" w:name="_Toc254970489"/>
      <w:bookmarkStart w:id="3" w:name="_Toc254970630"/>
      <w:r>
        <w:rPr>
          <w:rFonts w:ascii="宋体" w:hAnsi="宋体"/>
        </w:rPr>
        <w:br w:type="page"/>
      </w:r>
    </w:p>
    <w:p>
      <w:pPr>
        <w:pStyle w:val="41"/>
        <w:outlineLvl w:val="9"/>
        <w:rPr>
          <w:rFonts w:ascii="宋体" w:hAnsi="宋体"/>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rPr>
          <w:rFonts w:ascii="宋体" w:hAnsi="宋体"/>
        </w:rPr>
      </w:pPr>
      <w:bookmarkStart w:id="4" w:name="_Toc460579059"/>
      <w:bookmarkStart w:id="5" w:name="_Toc461617443"/>
      <w:bookmarkStart w:id="6" w:name="_Toc16982"/>
      <w:r>
        <w:rPr>
          <w:rFonts w:hint="eastAsia" w:ascii="宋体" w:hAnsi="宋体"/>
          <w:bCs w:val="0"/>
        </w:rPr>
        <w:t>第一</w:t>
      </w:r>
      <w:r>
        <w:rPr>
          <w:rFonts w:hint="eastAsia" w:ascii="宋体" w:hAnsi="宋体"/>
        </w:rPr>
        <w:t>章  公开招标公告</w:t>
      </w:r>
      <w:bookmarkEnd w:id="1"/>
      <w:bookmarkEnd w:id="2"/>
      <w:bookmarkEnd w:id="3"/>
      <w:bookmarkEnd w:id="4"/>
      <w:bookmarkEnd w:id="5"/>
      <w:bookmarkEnd w:id="6"/>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spacing w:line="340" w:lineRule="exact"/>
        <w:jc w:val="center"/>
        <w:rPr>
          <w:rFonts w:hAnsi="宋体"/>
        </w:rPr>
      </w:pPr>
      <w:r>
        <w:rPr>
          <w:rFonts w:hAnsi="宋体"/>
        </w:rPr>
        <w:br w:type="page"/>
      </w:r>
      <w:bookmarkStart w:id="7" w:name="_Toc289095593"/>
    </w:p>
    <w:p>
      <w:pPr>
        <w:spacing w:line="340" w:lineRule="exact"/>
        <w:jc w:val="center"/>
        <w:rPr>
          <w:rFonts w:ascii="宋体" w:hAnsi="宋体"/>
          <w:b/>
          <w:sz w:val="30"/>
          <w:szCs w:val="30"/>
        </w:rPr>
      </w:pPr>
      <w:r>
        <w:rPr>
          <w:rFonts w:hint="eastAsia" w:ascii="宋体" w:hAnsi="宋体"/>
          <w:b/>
          <w:sz w:val="30"/>
          <w:szCs w:val="30"/>
        </w:rPr>
        <w:t>南宁市华东招标有限责任公司汽车工程系工程机械教学专业设备采购项目（</w:t>
      </w:r>
      <w:r>
        <w:rPr>
          <w:rFonts w:hint="eastAsia" w:hAnsi="宋体"/>
          <w:b/>
          <w:sz w:val="32"/>
          <w:szCs w:val="32"/>
        </w:rPr>
        <w:t>GXZC2016-G1-2654-NNHD</w:t>
      </w:r>
      <w:r>
        <w:rPr>
          <w:rFonts w:hint="eastAsia" w:ascii="宋体" w:hAnsi="宋体"/>
          <w:b/>
          <w:spacing w:val="-2"/>
          <w:sz w:val="30"/>
          <w:szCs w:val="30"/>
        </w:rPr>
        <w:t>）</w:t>
      </w:r>
      <w:bookmarkStart w:id="8" w:name="_Toc147250354"/>
      <w:bookmarkStart w:id="9" w:name="_Toc147250308"/>
      <w:bookmarkStart w:id="10" w:name="_Toc185942522"/>
      <w:bookmarkStart w:id="11" w:name="_Toc207292196"/>
      <w:r>
        <w:rPr>
          <w:rFonts w:hint="eastAsia" w:ascii="宋体" w:hAnsi="宋体"/>
          <w:b/>
          <w:spacing w:val="-2"/>
          <w:sz w:val="30"/>
          <w:szCs w:val="30"/>
        </w:rPr>
        <w:t>公开</w:t>
      </w:r>
      <w:r>
        <w:rPr>
          <w:rFonts w:hint="eastAsia" w:ascii="宋体" w:hAnsi="宋体"/>
          <w:b/>
          <w:sz w:val="30"/>
          <w:szCs w:val="30"/>
        </w:rPr>
        <w:t>招标公告</w:t>
      </w:r>
      <w:bookmarkEnd w:id="8"/>
      <w:bookmarkEnd w:id="9"/>
      <w:bookmarkEnd w:id="10"/>
      <w:bookmarkEnd w:id="11"/>
    </w:p>
    <w:p>
      <w:pPr>
        <w:spacing w:line="340" w:lineRule="exact"/>
        <w:rPr>
          <w:rFonts w:ascii="宋体" w:hAnsi="宋体"/>
          <w:szCs w:val="21"/>
        </w:rPr>
      </w:pP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南宁市华东招标有限责任公司受广西交通职业技术学院委托，根据《中华人民共和国政府采购法》等有关规定，现对</w:t>
      </w:r>
      <w:r>
        <w:rPr>
          <w:rFonts w:hint="eastAsia" w:ascii="宋体" w:hAnsi="宋体"/>
          <w:spacing w:val="-2"/>
          <w:szCs w:val="21"/>
        </w:rPr>
        <w:t>汽车工程系工程机械教学专业设备采购</w:t>
      </w:r>
      <w:r>
        <w:rPr>
          <w:rFonts w:hint="eastAsia" w:ascii="宋体" w:hAnsi="宋体"/>
          <w:szCs w:val="21"/>
        </w:rPr>
        <w:t>项目（政府采购计划编号：</w:t>
      </w:r>
      <w:r>
        <w:rPr>
          <w:rFonts w:ascii="宋体" w:hAnsi="宋体"/>
          <w:szCs w:val="21"/>
        </w:rPr>
        <w:t>201607190041</w:t>
      </w:r>
      <w:r>
        <w:rPr>
          <w:rFonts w:hint="eastAsia" w:ascii="宋体" w:hAnsi="宋体"/>
          <w:szCs w:val="21"/>
        </w:rPr>
        <w:t>）进行公开招标，现将本次公开招标有关事项公告如下</w:t>
      </w:r>
      <w:r>
        <w:rPr>
          <w:rFonts w:ascii="宋体" w:hAnsi="宋体"/>
          <w:szCs w:val="21"/>
        </w:rPr>
        <w:t>:</w:t>
      </w:r>
    </w:p>
    <w:p>
      <w:pPr>
        <w:spacing w:line="340" w:lineRule="exact"/>
        <w:rPr>
          <w:rFonts w:ascii="宋体" w:hAnsi="宋体"/>
          <w:b/>
          <w:szCs w:val="21"/>
          <w:u w:val="single"/>
        </w:rPr>
      </w:pPr>
      <w:r>
        <w:rPr>
          <w:rFonts w:ascii="宋体" w:hAnsi="宋体"/>
          <w:szCs w:val="21"/>
        </w:rPr>
        <w:t xml:space="preserve">    </w:t>
      </w:r>
      <w:r>
        <w:rPr>
          <w:rFonts w:hint="eastAsia" w:ascii="宋体" w:hAnsi="宋体"/>
          <w:b/>
          <w:szCs w:val="21"/>
        </w:rPr>
        <w:t>一、采购项目名称：</w:t>
      </w:r>
      <w:r>
        <w:rPr>
          <w:rFonts w:hint="eastAsia" w:ascii="宋体" w:hAnsi="宋体"/>
          <w:spacing w:val="-2"/>
          <w:szCs w:val="21"/>
        </w:rPr>
        <w:t>汽车工程系工程机械教学专业设备采购</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二、采购项目编号：</w:t>
      </w:r>
      <w:r>
        <w:rPr>
          <w:rFonts w:hint="eastAsia" w:ascii="宋体" w:hAnsi="宋体"/>
          <w:bCs/>
          <w:szCs w:val="21"/>
        </w:rPr>
        <w:t>GXZC2016-G1-2654-NNHD</w:t>
      </w:r>
    </w:p>
    <w:p>
      <w:pPr>
        <w:spacing w:line="340" w:lineRule="exact"/>
        <w:ind w:firstLine="405"/>
        <w:rPr>
          <w:rFonts w:ascii="宋体" w:hAnsi="宋体"/>
          <w:szCs w:val="21"/>
        </w:rPr>
      </w:pPr>
      <w:r>
        <w:rPr>
          <w:rFonts w:hint="eastAsia" w:ascii="宋体" w:hAnsi="宋体"/>
          <w:b/>
          <w:szCs w:val="21"/>
        </w:rPr>
        <w:t>三、采购项目的名称、数量、简要规格描述或项目基本概况介绍</w:t>
      </w:r>
      <w:r>
        <w:rPr>
          <w:rFonts w:hint="eastAsia" w:ascii="宋体" w:hAnsi="宋体"/>
          <w:szCs w:val="21"/>
        </w:rPr>
        <w:t>：</w:t>
      </w:r>
    </w:p>
    <w:p>
      <w:pPr>
        <w:ind w:firstLine="567" w:firstLineChars="270"/>
        <w:rPr>
          <w:rFonts w:ascii="宋体" w:hAnsi="宋体"/>
        </w:rPr>
      </w:pPr>
      <w:r>
        <w:rPr>
          <w:rFonts w:hint="eastAsia"/>
        </w:rPr>
        <w:t>A</w:t>
      </w:r>
      <w:r>
        <w:rPr>
          <w:rFonts w:hint="eastAsia" w:ascii="宋体" w:hAnsi="宋体"/>
        </w:rPr>
        <w:t>分标：</w:t>
      </w:r>
      <w:r>
        <w:rPr>
          <w:rFonts w:hint="eastAsia"/>
        </w:rPr>
        <w:t>PLC</w:t>
      </w:r>
      <w:r>
        <w:rPr>
          <w:rFonts w:hint="eastAsia" w:ascii="宋体" w:hAnsi="宋体"/>
        </w:rPr>
        <w:t>控制的液压实训装备</w:t>
      </w:r>
      <w:r>
        <w:rPr>
          <w:rFonts w:hint="eastAsia"/>
        </w:rPr>
        <w:t>10</w:t>
      </w:r>
      <w:r>
        <w:rPr>
          <w:rFonts w:hint="eastAsia" w:ascii="宋体" w:hAnsi="宋体"/>
        </w:rPr>
        <w:t>台、液压元件</w:t>
      </w:r>
      <w:r>
        <w:rPr>
          <w:rFonts w:hint="eastAsia"/>
        </w:rPr>
        <w:t>10</w:t>
      </w:r>
      <w:r>
        <w:rPr>
          <w:rFonts w:hint="eastAsia" w:ascii="宋体" w:hAnsi="宋体"/>
        </w:rPr>
        <w:t>套、对开玻璃展框</w:t>
      </w:r>
      <w:r>
        <w:rPr>
          <w:rFonts w:hint="eastAsia"/>
        </w:rPr>
        <w:t>10</w:t>
      </w:r>
      <w:r>
        <w:rPr>
          <w:rFonts w:hint="eastAsia" w:ascii="宋体" w:hAnsi="宋体"/>
        </w:rPr>
        <w:t>个、文件柜分体双节柜铁皮柜</w:t>
      </w:r>
      <w:r>
        <w:rPr>
          <w:rFonts w:hint="eastAsia"/>
        </w:rPr>
        <w:t>4</w:t>
      </w:r>
      <w:r>
        <w:rPr>
          <w:rFonts w:hint="eastAsia" w:ascii="宋体" w:hAnsi="宋体"/>
        </w:rPr>
        <w:t>个、大器械文件柜</w:t>
      </w:r>
      <w:r>
        <w:rPr>
          <w:rFonts w:hint="eastAsia"/>
        </w:rPr>
        <w:t>10</w:t>
      </w:r>
      <w:r>
        <w:rPr>
          <w:rFonts w:hint="eastAsia" w:ascii="宋体" w:hAnsi="宋体"/>
        </w:rPr>
        <w:t>个、气动环带打磨机</w:t>
      </w:r>
      <w:r>
        <w:rPr>
          <w:rFonts w:hint="eastAsia"/>
        </w:rPr>
        <w:t>5</w:t>
      </w:r>
      <w:r>
        <w:rPr>
          <w:rFonts w:hint="eastAsia" w:ascii="宋体" w:hAnsi="宋体"/>
        </w:rPr>
        <w:t>把、实训工作服</w:t>
      </w:r>
      <w:r>
        <w:rPr>
          <w:rFonts w:hint="eastAsia"/>
        </w:rPr>
        <w:t>20</w:t>
      </w:r>
      <w:r>
        <w:rPr>
          <w:rFonts w:hint="eastAsia" w:ascii="宋体" w:hAnsi="宋体"/>
        </w:rPr>
        <w:t>套、实训工作服</w:t>
      </w:r>
      <w:r>
        <w:rPr>
          <w:rFonts w:hint="eastAsia"/>
        </w:rPr>
        <w:t>110</w:t>
      </w:r>
      <w:r>
        <w:rPr>
          <w:rFonts w:hint="eastAsia" w:ascii="宋体" w:hAnsi="宋体"/>
        </w:rPr>
        <w:t>套、安全帽</w:t>
      </w:r>
      <w:r>
        <w:rPr>
          <w:rFonts w:hint="eastAsia"/>
        </w:rPr>
        <w:t>60</w:t>
      </w:r>
      <w:r>
        <w:rPr>
          <w:rFonts w:hint="eastAsia" w:ascii="宋体" w:hAnsi="宋体"/>
        </w:rPr>
        <w:t>个、劳保鞋</w:t>
      </w:r>
      <w:r>
        <w:rPr>
          <w:rFonts w:hint="eastAsia"/>
        </w:rPr>
        <w:t>10</w:t>
      </w:r>
      <w:r>
        <w:rPr>
          <w:rFonts w:hint="eastAsia" w:ascii="宋体" w:hAnsi="宋体"/>
        </w:rPr>
        <w:t>双、手套</w:t>
      </w:r>
      <w:r>
        <w:rPr>
          <w:rFonts w:hint="eastAsia"/>
        </w:rPr>
        <w:t>1000</w:t>
      </w:r>
      <w:r>
        <w:rPr>
          <w:rFonts w:hint="eastAsia" w:ascii="宋体" w:hAnsi="宋体"/>
        </w:rPr>
        <w:t>副、纱布</w:t>
      </w:r>
      <w:r>
        <w:rPr>
          <w:rFonts w:hint="eastAsia"/>
        </w:rPr>
        <w:t>100</w:t>
      </w:r>
      <w:r>
        <w:rPr>
          <w:rFonts w:hint="eastAsia" w:ascii="宋体" w:hAnsi="宋体"/>
        </w:rPr>
        <w:t>米、棉沙拖把</w:t>
      </w:r>
      <w:r>
        <w:rPr>
          <w:rFonts w:hint="eastAsia"/>
        </w:rPr>
        <w:t>50</w:t>
      </w:r>
      <w:r>
        <w:rPr>
          <w:rFonts w:hint="eastAsia" w:ascii="宋体" w:hAnsi="宋体"/>
        </w:rPr>
        <w:t>把、户外垃圾桶</w:t>
      </w:r>
      <w:r>
        <w:rPr>
          <w:rFonts w:hint="eastAsia"/>
        </w:rPr>
        <w:t>4</w:t>
      </w:r>
      <w:r>
        <w:rPr>
          <w:rFonts w:hint="eastAsia" w:ascii="宋体" w:hAnsi="宋体"/>
        </w:rPr>
        <w:t>个、急救箱带药品套装</w:t>
      </w:r>
      <w:r>
        <w:rPr>
          <w:rFonts w:hint="eastAsia"/>
        </w:rPr>
        <w:t>2</w:t>
      </w:r>
      <w:r>
        <w:rPr>
          <w:rFonts w:hint="eastAsia" w:ascii="宋体" w:hAnsi="宋体"/>
        </w:rPr>
        <w:t>个、不锈钢警戒线带安全护栏杆</w:t>
      </w:r>
      <w:r>
        <w:rPr>
          <w:rFonts w:hint="eastAsia"/>
        </w:rPr>
        <w:t>14</w:t>
      </w:r>
      <w:r>
        <w:rPr>
          <w:rFonts w:hint="eastAsia" w:ascii="宋体" w:hAnsi="宋体"/>
        </w:rPr>
        <w:t>套、灭火器</w:t>
      </w:r>
      <w:r>
        <w:rPr>
          <w:rFonts w:hint="eastAsia"/>
        </w:rPr>
        <w:t>20</w:t>
      </w:r>
      <w:r>
        <w:rPr>
          <w:rFonts w:hint="eastAsia" w:ascii="宋体" w:hAnsi="宋体"/>
        </w:rPr>
        <w:t>个、防护眼镜</w:t>
      </w:r>
      <w:r>
        <w:rPr>
          <w:rFonts w:hint="eastAsia"/>
        </w:rPr>
        <w:t>50</w:t>
      </w:r>
      <w:r>
        <w:rPr>
          <w:rFonts w:hint="eastAsia" w:ascii="宋体" w:hAnsi="宋体"/>
        </w:rPr>
        <w:t>副、扫把</w:t>
      </w:r>
      <w:r>
        <w:rPr>
          <w:rFonts w:hint="eastAsia"/>
        </w:rPr>
        <w:t>30</w:t>
      </w:r>
      <w:r>
        <w:rPr>
          <w:rFonts w:hint="eastAsia" w:ascii="宋体" w:hAnsi="宋体"/>
        </w:rPr>
        <w:t>把、毛巾</w:t>
      </w:r>
      <w:r>
        <w:rPr>
          <w:rFonts w:hint="eastAsia"/>
        </w:rPr>
        <w:t>50</w:t>
      </w:r>
      <w:r>
        <w:rPr>
          <w:rFonts w:hint="eastAsia" w:ascii="宋体" w:hAnsi="宋体"/>
        </w:rPr>
        <w:t>条、擦玻璃器</w:t>
      </w:r>
      <w:r>
        <w:rPr>
          <w:rFonts w:hint="eastAsia"/>
        </w:rPr>
        <w:t>5</w:t>
      </w:r>
      <w:r>
        <w:rPr>
          <w:rFonts w:hint="eastAsia" w:ascii="宋体" w:hAnsi="宋体"/>
        </w:rPr>
        <w:t>套。</w:t>
      </w:r>
    </w:p>
    <w:p>
      <w:pPr>
        <w:ind w:firstLine="567" w:firstLineChars="270"/>
        <w:rPr>
          <w:rFonts w:ascii="宋体" w:hAnsi="宋体"/>
        </w:rPr>
      </w:pPr>
      <w:r>
        <w:rPr>
          <w:rFonts w:hint="eastAsia"/>
        </w:rPr>
        <w:t>B</w:t>
      </w:r>
      <w:r>
        <w:rPr>
          <w:rFonts w:hint="eastAsia" w:ascii="宋体" w:hAnsi="宋体"/>
        </w:rPr>
        <w:t>分标：履带式液压挖掘机</w:t>
      </w:r>
      <w:r>
        <w:rPr>
          <w:rFonts w:hint="eastAsia"/>
        </w:rPr>
        <w:t>1</w:t>
      </w:r>
      <w:r>
        <w:rPr>
          <w:rFonts w:hint="eastAsia" w:ascii="宋体" w:hAnsi="宋体"/>
        </w:rPr>
        <w:t>辆。</w:t>
      </w:r>
    </w:p>
    <w:p>
      <w:pPr>
        <w:ind w:firstLine="567" w:firstLineChars="270"/>
        <w:rPr>
          <w:rFonts w:ascii="宋体" w:hAnsi="宋体"/>
        </w:rPr>
      </w:pPr>
      <w:r>
        <w:rPr>
          <w:rFonts w:hint="eastAsia"/>
        </w:rPr>
        <w:t>C</w:t>
      </w:r>
      <w:r>
        <w:rPr>
          <w:rFonts w:hint="eastAsia" w:ascii="宋体" w:hAnsi="宋体"/>
        </w:rPr>
        <w:t>分标：汽车</w:t>
      </w:r>
      <w:r>
        <w:rPr>
          <w:rFonts w:hint="eastAsia"/>
        </w:rPr>
        <w:t>CVT</w:t>
      </w:r>
      <w:r>
        <w:rPr>
          <w:rFonts w:hint="eastAsia" w:ascii="宋体" w:hAnsi="宋体"/>
        </w:rPr>
        <w:t>自动变速器解剖演示台架</w:t>
      </w:r>
      <w:r>
        <w:rPr>
          <w:rFonts w:hint="eastAsia"/>
        </w:rPr>
        <w:t>2</w:t>
      </w:r>
      <w:r>
        <w:rPr>
          <w:rFonts w:hint="eastAsia" w:ascii="宋体" w:hAnsi="宋体"/>
        </w:rPr>
        <w:t>台、汽车</w:t>
      </w:r>
      <w:r>
        <w:rPr>
          <w:rFonts w:hint="eastAsia"/>
        </w:rPr>
        <w:t>DSG</w:t>
      </w:r>
      <w:r>
        <w:rPr>
          <w:rFonts w:hint="eastAsia" w:ascii="宋体" w:hAnsi="宋体"/>
        </w:rPr>
        <w:t>（干式）自动变速器解剖演示台架</w:t>
      </w:r>
      <w:r>
        <w:rPr>
          <w:rFonts w:hint="eastAsia"/>
        </w:rPr>
        <w:t>2</w:t>
      </w:r>
      <w:r>
        <w:rPr>
          <w:rFonts w:hint="eastAsia" w:ascii="宋体" w:hAnsi="宋体"/>
        </w:rPr>
        <w:t>台、汽车</w:t>
      </w:r>
      <w:r>
        <w:rPr>
          <w:rFonts w:hint="eastAsia"/>
        </w:rPr>
        <w:t>DSG</w:t>
      </w:r>
      <w:r>
        <w:rPr>
          <w:rFonts w:hint="eastAsia" w:ascii="宋体" w:hAnsi="宋体"/>
        </w:rPr>
        <w:t>（湿式）自动变速器解剖演示台架</w:t>
      </w:r>
      <w:r>
        <w:rPr>
          <w:rFonts w:hint="eastAsia"/>
        </w:rPr>
        <w:t>2</w:t>
      </w:r>
      <w:r>
        <w:rPr>
          <w:rFonts w:hint="eastAsia" w:ascii="宋体" w:hAnsi="宋体"/>
        </w:rPr>
        <w:t>台、发动机拆装试验台</w:t>
      </w:r>
      <w:r>
        <w:rPr>
          <w:rFonts w:hint="eastAsia"/>
        </w:rPr>
        <w:t>25</w:t>
      </w:r>
      <w:r>
        <w:rPr>
          <w:rFonts w:hint="eastAsia" w:ascii="宋体" w:hAnsi="宋体"/>
        </w:rPr>
        <w:t>台、发动机运行控制台</w:t>
      </w:r>
      <w:r>
        <w:rPr>
          <w:rFonts w:hint="eastAsia"/>
        </w:rPr>
        <w:t>8</w:t>
      </w:r>
      <w:r>
        <w:rPr>
          <w:rFonts w:hint="eastAsia" w:ascii="宋体" w:hAnsi="宋体"/>
        </w:rPr>
        <w:t>套、调漆工作台</w:t>
      </w:r>
      <w:r>
        <w:rPr>
          <w:rFonts w:hint="eastAsia"/>
        </w:rPr>
        <w:t>4</w:t>
      </w:r>
      <w:r>
        <w:rPr>
          <w:rFonts w:hint="eastAsia" w:ascii="宋体" w:hAnsi="宋体"/>
        </w:rPr>
        <w:t>台、水溶性油漆装置（顶式）烤房升级</w:t>
      </w:r>
      <w:r>
        <w:rPr>
          <w:rFonts w:hint="eastAsia"/>
        </w:rPr>
        <w:t>1</w:t>
      </w:r>
      <w:r>
        <w:rPr>
          <w:rFonts w:hint="eastAsia" w:ascii="宋体" w:hAnsi="宋体"/>
        </w:rPr>
        <w:t>套、气、电合一鼓</w:t>
      </w:r>
      <w:r>
        <w:rPr>
          <w:rFonts w:hint="eastAsia"/>
        </w:rPr>
        <w:t>40</w:t>
      </w:r>
      <w:r>
        <w:rPr>
          <w:rFonts w:hint="eastAsia" w:ascii="宋体" w:hAnsi="宋体"/>
        </w:rPr>
        <w:t>个、移动检测仪专用车</w:t>
      </w:r>
      <w:r>
        <w:rPr>
          <w:rFonts w:hint="eastAsia"/>
        </w:rPr>
        <w:t>4</w:t>
      </w:r>
      <w:r>
        <w:rPr>
          <w:rFonts w:hint="eastAsia" w:ascii="宋体" w:hAnsi="宋体"/>
        </w:rPr>
        <w:t>套、汽车专用示波器</w:t>
      </w:r>
      <w:r>
        <w:rPr>
          <w:rFonts w:hint="eastAsia"/>
        </w:rPr>
        <w:t>15</w:t>
      </w:r>
      <w:r>
        <w:rPr>
          <w:rFonts w:hint="eastAsia" w:ascii="宋体" w:hAnsi="宋体"/>
        </w:rPr>
        <w:t>套、可移动不锈钢板隔板</w:t>
      </w:r>
      <w:r>
        <w:rPr>
          <w:rFonts w:hint="eastAsia"/>
        </w:rPr>
        <w:t>20</w:t>
      </w:r>
      <w:r>
        <w:rPr>
          <w:rFonts w:hint="eastAsia" w:ascii="宋体" w:hAnsi="宋体"/>
        </w:rPr>
        <w:t>块。</w:t>
      </w:r>
    </w:p>
    <w:p>
      <w:pPr>
        <w:ind w:firstLine="567" w:firstLineChars="270"/>
        <w:rPr>
          <w:rFonts w:ascii="宋体" w:hAnsi="宋体"/>
        </w:rPr>
      </w:pPr>
      <w:r>
        <w:rPr>
          <w:rFonts w:hint="eastAsia"/>
        </w:rPr>
        <w:t>D</w:t>
      </w:r>
      <w:r>
        <w:rPr>
          <w:rFonts w:hint="eastAsia" w:ascii="宋体" w:hAnsi="宋体"/>
        </w:rPr>
        <w:t>分标：汽车电梯</w:t>
      </w:r>
      <w:r>
        <w:rPr>
          <w:rFonts w:hint="eastAsia"/>
        </w:rPr>
        <w:t>1</w:t>
      </w:r>
      <w:r>
        <w:rPr>
          <w:rFonts w:hint="eastAsia" w:ascii="宋体" w:hAnsi="宋体"/>
        </w:rPr>
        <w:t>套、</w:t>
      </w:r>
      <w:r>
        <w:rPr>
          <w:rFonts w:hint="eastAsia"/>
        </w:rPr>
        <w:t>P10</w:t>
      </w:r>
      <w:r>
        <w:rPr>
          <w:rFonts w:hint="eastAsia" w:ascii="宋体" w:hAnsi="宋体"/>
        </w:rPr>
        <w:t>户外单红色屏</w:t>
      </w:r>
      <w:r>
        <w:rPr>
          <w:rFonts w:hint="eastAsia"/>
        </w:rPr>
        <w:t>27.19</w:t>
      </w:r>
      <w:r>
        <w:rPr>
          <w:rFonts w:hint="eastAsia" w:ascii="宋体" w:hAnsi="宋体"/>
        </w:rPr>
        <w:t>平方米、播放软件</w:t>
      </w:r>
      <w:r>
        <w:rPr>
          <w:rFonts w:hint="eastAsia"/>
        </w:rPr>
        <w:t>1</w:t>
      </w:r>
      <w:r>
        <w:rPr>
          <w:rFonts w:hint="eastAsia" w:ascii="宋体" w:hAnsi="宋体"/>
        </w:rPr>
        <w:t>套、控制系统</w:t>
      </w:r>
      <w:r>
        <w:rPr>
          <w:rFonts w:hint="eastAsia"/>
        </w:rPr>
        <w:t>1</w:t>
      </w:r>
      <w:r>
        <w:rPr>
          <w:rFonts w:hint="eastAsia" w:ascii="宋体" w:hAnsi="宋体"/>
        </w:rPr>
        <w:t>套、结构及外框装饰</w:t>
      </w:r>
      <w:r>
        <w:rPr>
          <w:rFonts w:hint="eastAsia"/>
        </w:rPr>
        <w:t>1</w:t>
      </w:r>
      <w:r>
        <w:rPr>
          <w:rFonts w:hint="eastAsia" w:ascii="宋体" w:hAnsi="宋体"/>
        </w:rPr>
        <w:t>项、配电箱</w:t>
      </w:r>
      <w:r>
        <w:rPr>
          <w:rFonts w:hint="eastAsia"/>
        </w:rPr>
        <w:t>1</w:t>
      </w:r>
      <w:r>
        <w:rPr>
          <w:rFonts w:hint="eastAsia" w:ascii="宋体" w:hAnsi="宋体"/>
        </w:rPr>
        <w:t>项、布线</w:t>
      </w:r>
      <w:r>
        <w:rPr>
          <w:rFonts w:hint="eastAsia"/>
        </w:rPr>
        <w:t>1</w:t>
      </w:r>
      <w:r>
        <w:rPr>
          <w:rFonts w:hint="eastAsia" w:ascii="宋体" w:hAnsi="宋体"/>
        </w:rPr>
        <w:t>项。</w:t>
      </w:r>
    </w:p>
    <w:p>
      <w:pPr>
        <w:ind w:firstLine="567" w:firstLineChars="270"/>
      </w:pPr>
      <w:r>
        <w:rPr>
          <w:rFonts w:hint="eastAsia" w:ascii="宋体" w:hAnsi="宋体"/>
          <w:szCs w:val="21"/>
        </w:rPr>
        <w:t>如需进一步了解详细内容，详见招标文件。</w:t>
      </w:r>
      <w:r>
        <w:rPr>
          <w:rFonts w:ascii="宋体" w:hAnsi="宋体"/>
          <w:szCs w:val="21"/>
        </w:rPr>
        <w:t xml:space="preserve"> </w:t>
      </w:r>
    </w:p>
    <w:p>
      <w:pPr>
        <w:spacing w:line="340" w:lineRule="exact"/>
        <w:rPr>
          <w:rFonts w:ascii="宋体" w:hAnsi="宋体"/>
          <w:b/>
          <w:szCs w:val="21"/>
          <w:u w:val="single"/>
        </w:rPr>
      </w:pPr>
      <w:r>
        <w:rPr>
          <w:rFonts w:ascii="宋体" w:hAnsi="宋体"/>
          <w:szCs w:val="21"/>
        </w:rPr>
        <w:t xml:space="preserve">    </w:t>
      </w:r>
      <w:r>
        <w:rPr>
          <w:rFonts w:hint="eastAsia" w:ascii="宋体" w:hAnsi="宋体"/>
          <w:b/>
          <w:szCs w:val="21"/>
        </w:rPr>
        <w:t>四、采购项目预算金额（人民币）：</w:t>
      </w:r>
      <w:r>
        <w:rPr>
          <w:rFonts w:ascii="宋体" w:hAnsi="宋体"/>
          <w:b/>
          <w:szCs w:val="21"/>
        </w:rPr>
        <w:t xml:space="preserve"> </w:t>
      </w:r>
      <w:r>
        <w:rPr>
          <w:rFonts w:hint="eastAsia" w:ascii="宋体" w:hAnsi="宋体"/>
          <w:b/>
          <w:szCs w:val="21"/>
          <w:u w:val="single"/>
        </w:rPr>
        <w:t>A分标：</w:t>
      </w:r>
      <w:r>
        <w:rPr>
          <w:rFonts w:ascii="宋体" w:hAnsi="宋体"/>
          <w:b/>
          <w:szCs w:val="21"/>
          <w:u w:val="single"/>
        </w:rPr>
        <w:t>86.5785</w:t>
      </w:r>
      <w:r>
        <w:rPr>
          <w:rFonts w:hint="eastAsia" w:ascii="宋体" w:hAnsi="宋体"/>
          <w:b/>
          <w:szCs w:val="21"/>
          <w:u w:val="single"/>
        </w:rPr>
        <w:t>万元；B分标：</w:t>
      </w:r>
      <w:r>
        <w:rPr>
          <w:rFonts w:ascii="宋体" w:hAnsi="宋体"/>
          <w:b/>
          <w:szCs w:val="21"/>
          <w:u w:val="single"/>
        </w:rPr>
        <w:t>118</w:t>
      </w:r>
      <w:r>
        <w:rPr>
          <w:rFonts w:hint="eastAsia" w:ascii="宋体" w:hAnsi="宋体"/>
          <w:b/>
          <w:szCs w:val="21"/>
          <w:u w:val="single"/>
        </w:rPr>
        <w:t>万元；C分标：</w:t>
      </w:r>
      <w:r>
        <w:rPr>
          <w:rFonts w:ascii="宋体" w:hAnsi="宋体"/>
          <w:b/>
          <w:szCs w:val="21"/>
          <w:u w:val="single"/>
        </w:rPr>
        <w:t>154.436</w:t>
      </w:r>
      <w:r>
        <w:rPr>
          <w:rFonts w:hint="eastAsia" w:ascii="宋体" w:hAnsi="宋体"/>
          <w:b/>
          <w:szCs w:val="21"/>
          <w:u w:val="single"/>
        </w:rPr>
        <w:t>万元；D分标：</w:t>
      </w:r>
      <w:r>
        <w:rPr>
          <w:rFonts w:ascii="宋体" w:hAnsi="宋体"/>
          <w:b/>
          <w:szCs w:val="21"/>
          <w:u w:val="single"/>
        </w:rPr>
        <w:t>44.15</w:t>
      </w:r>
      <w:r>
        <w:rPr>
          <w:rFonts w:hint="eastAsia" w:ascii="宋体" w:hAnsi="宋体"/>
          <w:b/>
          <w:szCs w:val="21"/>
          <w:u w:val="single"/>
        </w:rPr>
        <w:t>万元</w:t>
      </w:r>
      <w:r>
        <w:rPr>
          <w:rFonts w:ascii="宋体" w:hAnsi="宋体"/>
          <w:b/>
          <w:szCs w:val="21"/>
          <w:u w:val="single"/>
        </w:rPr>
        <w:t xml:space="preserve"> </w:t>
      </w:r>
      <w:r>
        <w:rPr>
          <w:rFonts w:hint="eastAsia" w:ascii="宋体" w:hAnsi="宋体"/>
          <w:b/>
          <w:szCs w:val="21"/>
          <w:u w:val="single"/>
        </w:rPr>
        <w:t>。</w:t>
      </w:r>
    </w:p>
    <w:p>
      <w:pPr>
        <w:spacing w:line="340" w:lineRule="exact"/>
        <w:rPr>
          <w:rFonts w:ascii="宋体" w:hAnsi="宋体"/>
          <w:szCs w:val="21"/>
        </w:rPr>
      </w:pPr>
      <w:r>
        <w:rPr>
          <w:rFonts w:ascii="宋体" w:hAnsi="宋体"/>
          <w:szCs w:val="21"/>
        </w:rPr>
        <w:t xml:space="preserve">    </w:t>
      </w:r>
      <w:r>
        <w:rPr>
          <w:rFonts w:hint="eastAsia" w:ascii="宋体" w:hAnsi="宋体"/>
          <w:b/>
          <w:szCs w:val="21"/>
        </w:rPr>
        <w:t>五、本项目需要落实的政府采购政策</w:t>
      </w:r>
      <w:r>
        <w:rPr>
          <w:rFonts w:hint="eastAsia" w:ascii="宋体" w:hAnsi="宋体"/>
          <w:szCs w:val="21"/>
        </w:rPr>
        <w:t>：</w:t>
      </w:r>
      <w:r>
        <w:rPr>
          <w:rFonts w:hint="eastAsia" w:ascii="宋体" w:hAnsi="宋体" w:cs="宋体"/>
        </w:rPr>
        <w:t>《中华人民共和国政府采购法》、《中华人民共和国政府采购法实施条例》、《政府采购货物和服务招标投标管理办法》、《政府采购促进中小企业发展暂行办法》（财库[2011]181号）、</w:t>
      </w:r>
      <w:r>
        <w:rPr>
          <w:rFonts w:hint="eastAsia"/>
        </w:rPr>
        <w:t>《关于政府采购支持监狱企业发展有关问题的通知》(财库[2014]68号)</w:t>
      </w:r>
      <w:r>
        <w:rPr>
          <w:rFonts w:ascii="宋体" w:hAnsi="宋体"/>
          <w:szCs w:val="21"/>
        </w:rPr>
        <w:t xml:space="preserve">       </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六、投标人资格要求：</w:t>
      </w:r>
    </w:p>
    <w:p>
      <w:pPr>
        <w:spacing w:line="340" w:lineRule="exact"/>
        <w:rPr>
          <w:rFonts w:ascii="宋体" w:hAnsi="宋体"/>
          <w:szCs w:val="21"/>
        </w:rPr>
      </w:pPr>
      <w:r>
        <w:rPr>
          <w:rFonts w:ascii="宋体" w:hAnsi="宋体"/>
          <w:szCs w:val="21"/>
        </w:rPr>
        <w:t xml:space="preserve">     1.</w:t>
      </w:r>
      <w:r>
        <w:rPr>
          <w:rFonts w:hint="eastAsia" w:ascii="宋体" w:hAnsi="宋体"/>
          <w:szCs w:val="21"/>
        </w:rPr>
        <w:t>符合《中华人民共和国政府采购法》第二十二条规定；</w:t>
      </w:r>
    </w:p>
    <w:p>
      <w:pPr>
        <w:spacing w:line="340" w:lineRule="exact"/>
        <w:rPr>
          <w:rFonts w:ascii="宋体" w:hAnsi="宋体"/>
          <w:szCs w:val="21"/>
        </w:rPr>
      </w:pPr>
      <w:r>
        <w:rPr>
          <w:rFonts w:ascii="宋体" w:hAnsi="宋体"/>
          <w:szCs w:val="21"/>
        </w:rPr>
        <w:t xml:space="preserve">     2.</w:t>
      </w:r>
      <w:r>
        <w:rPr>
          <w:rFonts w:hint="eastAsia" w:ascii="宋体" w:hAnsi="宋体"/>
          <w:szCs w:val="21"/>
        </w:rPr>
        <w:t>本项目接受联合体投标。</w:t>
      </w:r>
      <w:r>
        <w:rPr>
          <w:rFonts w:ascii="宋体" w:hAnsi="宋体"/>
          <w:szCs w:val="21"/>
        </w:rPr>
        <w:t xml:space="preserve">  </w:t>
      </w:r>
    </w:p>
    <w:p>
      <w:pPr>
        <w:spacing w:line="340" w:lineRule="exact"/>
        <w:rPr>
          <w:rFonts w:ascii="宋体" w:hAnsi="宋体"/>
          <w:b/>
        </w:rPr>
      </w:pPr>
      <w:r>
        <w:rPr>
          <w:rFonts w:hint="eastAsia" w:ascii="宋体" w:hAnsi="宋体"/>
          <w:szCs w:val="21"/>
        </w:rPr>
        <w:t xml:space="preserve">     3.D分标投标人</w:t>
      </w:r>
      <w:r>
        <w:rPr>
          <w:rFonts w:hint="eastAsia"/>
          <w:b/>
        </w:rPr>
        <w:t>必须</w:t>
      </w:r>
      <w:r>
        <w:rPr>
          <w:rFonts w:hint="eastAsia" w:ascii="宋体" w:hAnsi="宋体"/>
          <w:b/>
        </w:rPr>
        <w:t>具有中华人民共和国特种设备安装改造维修许可证（电梯）安装、维修B级及以上资质。(购买招标文件时必须提供复印件)</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七、招标文件的获取：</w:t>
      </w:r>
    </w:p>
    <w:p>
      <w:pPr>
        <w:spacing w:line="340" w:lineRule="exact"/>
        <w:rPr>
          <w:rFonts w:ascii="宋体" w:hAnsi="宋体"/>
          <w:szCs w:val="21"/>
        </w:rPr>
      </w:pPr>
      <w:r>
        <w:rPr>
          <w:rFonts w:ascii="宋体" w:hAnsi="宋体"/>
          <w:szCs w:val="21"/>
        </w:rPr>
        <w:t xml:space="preserve">    1.</w:t>
      </w:r>
      <w:r>
        <w:rPr>
          <w:rFonts w:hint="eastAsia" w:ascii="宋体" w:hAnsi="宋体"/>
          <w:szCs w:val="21"/>
        </w:rPr>
        <w:t>发售时间：2016年9月23日公告发布之时起至2016年9月30日止，</w:t>
      </w:r>
      <w:r>
        <w:rPr>
          <w:rFonts w:hint="eastAsia" w:ascii="宋体" w:hAnsi="宋体" w:cs="Arial"/>
          <w:szCs w:val="21"/>
        </w:rPr>
        <w:t>正常上班时间（工作日）</w:t>
      </w:r>
      <w:r>
        <w:rPr>
          <w:rFonts w:hint="eastAsia" w:ascii="宋体" w:hAnsi="宋体"/>
          <w:szCs w:val="21"/>
        </w:rPr>
        <w:t>；</w:t>
      </w:r>
    </w:p>
    <w:p>
      <w:pPr>
        <w:spacing w:line="340" w:lineRule="exact"/>
        <w:ind w:firstLine="405"/>
        <w:rPr>
          <w:rFonts w:ascii="宋体" w:hAnsi="宋体" w:cs="Arial"/>
          <w:szCs w:val="21"/>
          <w:u w:val="single"/>
        </w:rPr>
      </w:pPr>
      <w:r>
        <w:rPr>
          <w:rFonts w:ascii="宋体" w:hAnsi="宋体"/>
          <w:szCs w:val="21"/>
        </w:rPr>
        <w:t>2.</w:t>
      </w:r>
      <w:r>
        <w:rPr>
          <w:rFonts w:hint="eastAsia" w:ascii="宋体" w:hAnsi="宋体"/>
          <w:szCs w:val="21"/>
        </w:rPr>
        <w:t>发售地点：</w:t>
      </w:r>
      <w:r>
        <w:rPr>
          <w:rFonts w:hint="eastAsia" w:ascii="宋体" w:hAnsi="宋体" w:cs="Arial"/>
          <w:szCs w:val="21"/>
          <w:u w:val="single"/>
        </w:rPr>
        <w:t>南宁市星湖路39号大板二区区直机关后勤人员培训中心五楼 513 室。</w:t>
      </w:r>
    </w:p>
    <w:p>
      <w:pPr>
        <w:spacing w:line="340" w:lineRule="exact"/>
        <w:ind w:firstLine="405"/>
        <w:rPr>
          <w:rFonts w:ascii="宋体" w:hAnsi="宋体"/>
          <w:szCs w:val="21"/>
        </w:rPr>
      </w:pPr>
      <w:r>
        <w:rPr>
          <w:rFonts w:ascii="宋体" w:hAnsi="宋体"/>
          <w:szCs w:val="21"/>
        </w:rPr>
        <w:t>3.</w:t>
      </w:r>
      <w:r>
        <w:rPr>
          <w:rFonts w:hint="eastAsia" w:ascii="宋体" w:hAnsi="宋体"/>
          <w:szCs w:val="21"/>
        </w:rPr>
        <w:t>售价：招标文件工本费每本</w:t>
      </w:r>
      <w:r>
        <w:rPr>
          <w:rFonts w:hint="eastAsia" w:ascii="宋体" w:hAnsi="宋体"/>
          <w:szCs w:val="21"/>
          <w:u w:val="single"/>
        </w:rPr>
        <w:t>250</w:t>
      </w:r>
      <w:r>
        <w:rPr>
          <w:rFonts w:hint="eastAsia" w:ascii="宋体" w:hAnsi="宋体"/>
          <w:szCs w:val="21"/>
        </w:rPr>
        <w:t>元，售后不退。如需邮购，每本另加邮费</w:t>
      </w:r>
      <w:r>
        <w:rPr>
          <w:rFonts w:hint="eastAsia" w:ascii="宋体" w:hAnsi="宋体"/>
          <w:szCs w:val="21"/>
          <w:u w:val="single"/>
        </w:rPr>
        <w:t>50</w:t>
      </w:r>
      <w:r>
        <w:rPr>
          <w:rFonts w:hint="eastAsia" w:ascii="宋体" w:hAnsi="宋体"/>
          <w:szCs w:val="21"/>
        </w:rPr>
        <w:t>元（邮购文件的，需于发售截止时间将工本费及邮费汇到采购代理机构指定帐号）；</w:t>
      </w:r>
    </w:p>
    <w:p>
      <w:pPr>
        <w:spacing w:line="340" w:lineRule="exact"/>
        <w:rPr>
          <w:rFonts w:ascii="宋体" w:hAnsi="宋体"/>
          <w:szCs w:val="21"/>
        </w:rPr>
      </w:pPr>
      <w:r>
        <w:rPr>
          <w:rFonts w:ascii="宋体" w:hAnsi="宋体"/>
          <w:szCs w:val="21"/>
        </w:rPr>
        <w:t xml:space="preserve">    4.</w:t>
      </w:r>
      <w:r>
        <w:rPr>
          <w:rFonts w:hint="eastAsia" w:ascii="宋体" w:hAnsi="宋体"/>
          <w:szCs w:val="21"/>
        </w:rPr>
        <w:t>获取招标文件的方式：法定代表人或委托代理人身份证，非法定代表人携带法定代表人授权书原件购买</w:t>
      </w:r>
      <w:r>
        <w:rPr>
          <w:rFonts w:hint="eastAsia" w:ascii="宋体" w:hAnsi="宋体" w:cs="Arial"/>
          <w:b/>
          <w:szCs w:val="21"/>
          <w:u w:val="single"/>
        </w:rPr>
        <w:t>（附法定代表人和被授权人身份证正、反两面复印件）</w:t>
      </w:r>
      <w:r>
        <w:rPr>
          <w:rFonts w:hint="eastAsia" w:ascii="宋体" w:hAnsi="宋体"/>
          <w:szCs w:val="21"/>
        </w:rPr>
        <w:t>；主体资格证明（如营业执照、事业单位法人证书等）副本复印件（须加盖单位公章）。（邮购文件的，需于发售截止时间前将以上材料寄到采购代理机构）</w:t>
      </w:r>
    </w:p>
    <w:p>
      <w:pPr>
        <w:spacing w:line="340" w:lineRule="exact"/>
        <w:rPr>
          <w:rFonts w:ascii="宋体" w:hAnsi="宋体"/>
          <w:szCs w:val="21"/>
          <w:u w:val="single"/>
        </w:rPr>
      </w:pPr>
      <w:r>
        <w:rPr>
          <w:rFonts w:ascii="宋体" w:hAnsi="宋体"/>
          <w:szCs w:val="21"/>
        </w:rPr>
        <w:t xml:space="preserve">    </w:t>
      </w:r>
      <w:r>
        <w:rPr>
          <w:rFonts w:hint="eastAsia" w:ascii="宋体" w:hAnsi="宋体"/>
          <w:b/>
          <w:szCs w:val="21"/>
        </w:rPr>
        <w:t>八、投标保证金</w:t>
      </w:r>
      <w:r>
        <w:rPr>
          <w:rFonts w:ascii="宋体" w:hAnsi="宋体"/>
          <w:b/>
          <w:szCs w:val="21"/>
        </w:rPr>
        <w:t>(</w:t>
      </w:r>
      <w:r>
        <w:rPr>
          <w:rFonts w:hint="eastAsia" w:ascii="宋体" w:hAnsi="宋体"/>
          <w:b/>
          <w:szCs w:val="21"/>
        </w:rPr>
        <w:t>人民币</w:t>
      </w:r>
      <w:r>
        <w:rPr>
          <w:rFonts w:ascii="宋体" w:hAnsi="宋体"/>
          <w:b/>
          <w:szCs w:val="21"/>
        </w:rPr>
        <w:t>)</w:t>
      </w:r>
      <w:r>
        <w:rPr>
          <w:rFonts w:hint="eastAsia" w:ascii="宋体" w:hAnsi="宋体"/>
          <w:b/>
          <w:szCs w:val="21"/>
        </w:rPr>
        <w:t>：</w:t>
      </w:r>
      <w:r>
        <w:rPr>
          <w:rFonts w:ascii="宋体" w:hAnsi="宋体"/>
          <w:szCs w:val="21"/>
          <w:u w:val="single"/>
        </w:rPr>
        <w:t xml:space="preserve"> </w:t>
      </w:r>
      <w:r>
        <w:rPr>
          <w:rFonts w:hint="eastAsia" w:ascii="宋体" w:hAnsi="宋体"/>
          <w:b/>
          <w:szCs w:val="21"/>
          <w:u w:val="single"/>
        </w:rPr>
        <w:t>A分标：8600元整；B分标：11000元整；C分标：15000元整；D分标：4400元整。</w:t>
      </w:r>
      <w:r>
        <w:rPr>
          <w:rFonts w:hint="eastAsia" w:ascii="宋体" w:hAnsi="宋体"/>
          <w:u w:val="single"/>
        </w:rPr>
        <w:t>（须足额交纳）</w:t>
      </w:r>
    </w:p>
    <w:p>
      <w:pPr>
        <w:spacing w:line="340" w:lineRule="exact"/>
        <w:rPr>
          <w:rFonts w:ascii="宋体" w:hAnsi="宋体"/>
          <w:szCs w:val="21"/>
        </w:rPr>
      </w:pPr>
      <w:r>
        <w:rPr>
          <w:rFonts w:ascii="宋体" w:hAnsi="宋体"/>
          <w:szCs w:val="21"/>
        </w:rPr>
        <w:t xml:space="preserve">    </w:t>
      </w:r>
      <w:r>
        <w:rPr>
          <w:rFonts w:hint="eastAsia" w:ascii="宋体" w:hAnsi="宋体"/>
          <w:szCs w:val="21"/>
        </w:rPr>
        <w:t>投标人应于投标截止时间</w:t>
      </w:r>
      <w:r>
        <w:rPr>
          <w:rFonts w:ascii="宋体" w:hAnsi="宋体"/>
          <w:szCs w:val="21"/>
        </w:rPr>
        <w:t>:</w:t>
      </w:r>
      <w:bookmarkStart w:id="12" w:name="OLE_LINK11"/>
      <w:r>
        <w:rPr>
          <w:rFonts w:hint="eastAsia" w:ascii="宋体" w:hAnsi="宋体"/>
          <w:szCs w:val="21"/>
        </w:rPr>
        <w:t>2016年10月13日</w:t>
      </w:r>
      <w:bookmarkEnd w:id="12"/>
      <w:r>
        <w:rPr>
          <w:rFonts w:hint="eastAsia" w:ascii="宋体" w:hAnsi="宋体"/>
          <w:szCs w:val="21"/>
        </w:rPr>
        <w:t>18时00分前将投标保证金以电汇、转帐、汇票等非现金形式交至以下账户。</w:t>
      </w:r>
    </w:p>
    <w:p>
      <w:pPr>
        <w:snapToGrid w:val="0"/>
        <w:spacing w:line="340" w:lineRule="exact"/>
        <w:ind w:firstLine="420" w:firstLineChars="200"/>
        <w:rPr>
          <w:rFonts w:ascii="宋体" w:hAnsi="宋体" w:cs="Arial"/>
          <w:szCs w:val="21"/>
        </w:rPr>
      </w:pPr>
      <w:r>
        <w:rPr>
          <w:rFonts w:hint="eastAsia" w:ascii="宋体" w:hAnsi="宋体" w:cs="Arial"/>
          <w:szCs w:val="21"/>
        </w:rPr>
        <w:t>开户名称：南宁市华东招标有限责任公司</w:t>
      </w:r>
    </w:p>
    <w:p>
      <w:pPr>
        <w:snapToGrid w:val="0"/>
        <w:spacing w:line="340" w:lineRule="exact"/>
        <w:ind w:firstLine="420" w:firstLineChars="200"/>
        <w:rPr>
          <w:rFonts w:ascii="宋体" w:hAnsi="宋体" w:cs="Arial"/>
          <w:szCs w:val="21"/>
        </w:rPr>
      </w:pPr>
      <w:r>
        <w:rPr>
          <w:rFonts w:hint="eastAsia" w:ascii="宋体" w:hAnsi="宋体" w:cs="Arial"/>
          <w:szCs w:val="21"/>
        </w:rPr>
        <w:t>开户银行：中国工商银行南宁市民族支行</w:t>
      </w:r>
    </w:p>
    <w:p>
      <w:pPr>
        <w:snapToGrid w:val="0"/>
        <w:spacing w:line="340" w:lineRule="exact"/>
        <w:ind w:firstLine="420" w:firstLineChars="200"/>
        <w:rPr>
          <w:rFonts w:ascii="宋体" w:hAnsi="宋体" w:cs="Arial"/>
          <w:szCs w:val="21"/>
        </w:rPr>
      </w:pPr>
      <w:r>
        <w:rPr>
          <w:rFonts w:hint="eastAsia" w:ascii="宋体" w:hAnsi="宋体" w:cs="Arial"/>
          <w:szCs w:val="21"/>
        </w:rPr>
        <w:t>银行账号：</w:t>
      </w:r>
      <w:r>
        <w:rPr>
          <w:rFonts w:hint="eastAsia" w:ascii="宋体" w:hAnsi="宋体"/>
        </w:rPr>
        <w:t>2102109009300307465</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九、投标截止时间和地点</w:t>
      </w:r>
      <w:r>
        <w:rPr>
          <w:rFonts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szCs w:val="21"/>
        </w:rPr>
        <w:t>投标人应于</w:t>
      </w:r>
      <w:bookmarkStart w:id="13" w:name="OLE_LINK12"/>
      <w:r>
        <w:rPr>
          <w:rFonts w:hint="eastAsia" w:ascii="宋体" w:hAnsi="宋体"/>
          <w:szCs w:val="21"/>
        </w:rPr>
        <w:t>2016年10月14日</w:t>
      </w:r>
      <w:bookmarkEnd w:id="13"/>
      <w:r>
        <w:rPr>
          <w:rFonts w:hint="eastAsia" w:ascii="宋体" w:hAnsi="宋体"/>
          <w:szCs w:val="21"/>
        </w:rPr>
        <w:t>9时00分止，将投标文件密封提交到</w:t>
      </w:r>
      <w:r>
        <w:rPr>
          <w:rFonts w:hint="eastAsia" w:ascii="宋体" w:hAnsi="宋体" w:cs="Arial"/>
          <w:szCs w:val="21"/>
          <w:u w:val="single"/>
        </w:rPr>
        <w:t>南宁市华东招标有限责任公司开标厅（南宁市星湖路39 号大板二区区直机关后勤人员培训中心三楼会议室）</w:t>
      </w:r>
      <w:r>
        <w:rPr>
          <w:rFonts w:hint="eastAsia" w:ascii="宋体" w:hAnsi="宋体"/>
          <w:szCs w:val="21"/>
        </w:rPr>
        <w:t>，逾期送达的将予以拒收。</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十、开标时间及地点</w:t>
      </w:r>
      <w:r>
        <w:rPr>
          <w:rFonts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szCs w:val="21"/>
        </w:rPr>
        <w:t>本次招标将于2016年10月14日9时00分，在</w:t>
      </w:r>
      <w:r>
        <w:rPr>
          <w:rFonts w:hint="eastAsia" w:ascii="宋体" w:hAnsi="宋体" w:cs="Arial"/>
          <w:szCs w:val="21"/>
          <w:u w:val="single"/>
        </w:rPr>
        <w:t>南宁市华东招标有限责任公司开标厅开标（南宁市星湖路39 号大板二区区直机关后勤人员培训中心三楼会议室）</w:t>
      </w:r>
      <w:r>
        <w:rPr>
          <w:rFonts w:hint="eastAsia" w:ascii="宋体" w:hAnsi="宋体"/>
          <w:szCs w:val="21"/>
        </w:rPr>
        <w:t>，投标人可以由法定代表人或委托代理人出席开标会议（携带本人身份证原件，委托代理人出席应携带单位授权委托书原件）。</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十一、联系事项：</w:t>
      </w:r>
    </w:p>
    <w:p>
      <w:pPr>
        <w:spacing w:line="340" w:lineRule="exact"/>
        <w:rPr>
          <w:rFonts w:ascii="宋体" w:hAnsi="宋体"/>
          <w:szCs w:val="21"/>
        </w:rPr>
      </w:pPr>
      <w:r>
        <w:rPr>
          <w:rFonts w:ascii="宋体" w:hAnsi="宋体"/>
          <w:szCs w:val="21"/>
        </w:rPr>
        <w:t xml:space="preserve">    1.</w:t>
      </w:r>
      <w:r>
        <w:rPr>
          <w:rFonts w:hint="eastAsia" w:ascii="宋体" w:hAnsi="宋体"/>
          <w:szCs w:val="21"/>
        </w:rPr>
        <w:t xml:space="preserve">采购人名称：广西交通职业技术学院   </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地址：广西南宁市兴宁区三塘镇四塘社区四塘街4号  </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 联系人: 张健荣；联系电话：0771-5650355；  </w:t>
      </w:r>
      <w:r>
        <w:rPr>
          <w:rFonts w:ascii="宋体" w:hAnsi="宋体"/>
          <w:szCs w:val="21"/>
        </w:rPr>
        <w:t xml:space="preserve">        </w:t>
      </w:r>
    </w:p>
    <w:p>
      <w:pPr>
        <w:spacing w:line="340" w:lineRule="exact"/>
        <w:rPr>
          <w:rFonts w:ascii="宋体" w:hAnsi="宋体"/>
          <w:szCs w:val="21"/>
        </w:rPr>
      </w:pPr>
      <w:r>
        <w:rPr>
          <w:rFonts w:ascii="宋体" w:hAnsi="宋体"/>
          <w:szCs w:val="21"/>
        </w:rPr>
        <w:t xml:space="preserve">    2.</w:t>
      </w:r>
      <w:r>
        <w:rPr>
          <w:rFonts w:hint="eastAsia" w:ascii="宋体" w:hAnsi="宋体"/>
          <w:szCs w:val="21"/>
        </w:rPr>
        <w:t>采购代理机构：南宁市华东招标有限责任公司</w:t>
      </w: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地址：</w:t>
      </w:r>
      <w:r>
        <w:rPr>
          <w:rFonts w:hint="eastAsia" w:hAnsi="宋体"/>
        </w:rPr>
        <w:t>南宁市星湖路39号</w:t>
      </w:r>
      <w:r>
        <w:rPr>
          <w:rFonts w:ascii="宋体" w:hAnsi="宋体"/>
          <w:szCs w:val="21"/>
        </w:rPr>
        <w:t xml:space="preserve"> </w:t>
      </w:r>
    </w:p>
    <w:p>
      <w:pPr>
        <w:spacing w:line="340" w:lineRule="exact"/>
        <w:ind w:firstLine="525" w:firstLineChars="250"/>
        <w:rPr>
          <w:rFonts w:ascii="宋体" w:hAnsi="宋体"/>
          <w:szCs w:val="21"/>
        </w:rPr>
      </w:pPr>
      <w:r>
        <w:rPr>
          <w:rFonts w:hint="eastAsia" w:ascii="宋体" w:hAnsi="宋体"/>
          <w:szCs w:val="21"/>
        </w:rPr>
        <w:t>项目联系人：谢</w:t>
      </w:r>
      <w:r>
        <w:rPr>
          <w:rFonts w:hint="eastAsia"/>
        </w:rPr>
        <w:t>雅丽；</w:t>
      </w:r>
      <w:r>
        <w:rPr>
          <w:rFonts w:hint="eastAsia" w:ascii="宋体" w:hAnsi="宋体"/>
          <w:szCs w:val="21"/>
        </w:rPr>
        <w:t>联系电话</w:t>
      </w:r>
      <w:r>
        <w:rPr>
          <w:rFonts w:ascii="宋体" w:hAnsi="宋体"/>
          <w:szCs w:val="21"/>
        </w:rPr>
        <w:t>:</w:t>
      </w:r>
      <w:r>
        <w:rPr>
          <w:rFonts w:hint="eastAsia" w:hAnsi="宋体"/>
        </w:rPr>
        <w:t xml:space="preserve"> 0771-5885139</w:t>
      </w:r>
      <w:r>
        <w:rPr>
          <w:rFonts w:ascii="宋体" w:hAnsi="宋体"/>
          <w:szCs w:val="21"/>
        </w:rPr>
        <w:t xml:space="preserve"> </w:t>
      </w:r>
    </w:p>
    <w:p>
      <w:pPr>
        <w:snapToGrid w:val="0"/>
        <w:spacing w:line="340" w:lineRule="exact"/>
        <w:ind w:firstLine="525" w:firstLineChars="250"/>
        <w:rPr>
          <w:rFonts w:ascii="宋体" w:hAnsi="宋体"/>
          <w:szCs w:val="21"/>
        </w:rPr>
      </w:pPr>
      <w:r>
        <w:rPr>
          <w:rFonts w:hint="eastAsia" w:hAnsi="宋体"/>
        </w:rPr>
        <w:t xml:space="preserve">购买采购文件联系人： 刘婷  联系电话：0771-5885139  传真：5885129  (Fax) </w:t>
      </w:r>
    </w:p>
    <w:p>
      <w:pPr>
        <w:snapToGrid w:val="0"/>
        <w:spacing w:line="340" w:lineRule="exact"/>
        <w:ind w:firstLine="420" w:firstLineChars="200"/>
        <w:rPr>
          <w:rFonts w:hAnsi="宋体" w:cs="Arial"/>
        </w:rPr>
      </w:pPr>
      <w:r>
        <w:rPr>
          <w:rFonts w:ascii="宋体" w:hAnsi="宋体"/>
          <w:szCs w:val="21"/>
        </w:rPr>
        <w:t>3.</w:t>
      </w:r>
      <w:r>
        <w:rPr>
          <w:rFonts w:hint="eastAsia" w:ascii="宋体" w:hAnsi="宋体"/>
          <w:szCs w:val="21"/>
        </w:rPr>
        <w:t>监督部门</w:t>
      </w:r>
      <w:r>
        <w:rPr>
          <w:rFonts w:ascii="宋体" w:hAnsi="宋体"/>
          <w:szCs w:val="21"/>
        </w:rPr>
        <w:t xml:space="preserve">: </w:t>
      </w:r>
      <w:r>
        <w:rPr>
          <w:rFonts w:hint="eastAsia" w:hAnsi="宋体" w:cs="Arial"/>
        </w:rPr>
        <w:t>广西壮族自治区财政厅政府采购监督管理处</w:t>
      </w:r>
      <w:r>
        <w:rPr>
          <w:rFonts w:hint="eastAsia" w:hAnsi="宋体"/>
        </w:rPr>
        <w:t>；</w:t>
      </w:r>
      <w:r>
        <w:rPr>
          <w:rFonts w:hint="eastAsia" w:hAnsi="宋体" w:cs="Arial"/>
        </w:rPr>
        <w:t>联系电话：0771-5331544；</w:t>
      </w:r>
    </w:p>
    <w:p>
      <w:pPr>
        <w:snapToGrid w:val="0"/>
        <w:spacing w:line="340" w:lineRule="exact"/>
        <w:ind w:firstLine="422" w:firstLineChars="200"/>
        <w:rPr>
          <w:rFonts w:ascii="宋体" w:hAnsi="宋体" w:cs="Arial"/>
          <w:b/>
          <w:szCs w:val="21"/>
        </w:rPr>
      </w:pPr>
      <w:r>
        <w:rPr>
          <w:rFonts w:hint="eastAsia" w:ascii="宋体" w:hAnsi="宋体" w:cs="Arial"/>
          <w:b/>
          <w:szCs w:val="21"/>
        </w:rPr>
        <w:t>十二、招标信息咨询地址：</w:t>
      </w:r>
    </w:p>
    <w:p>
      <w:pPr>
        <w:snapToGrid w:val="0"/>
        <w:spacing w:line="340" w:lineRule="exact"/>
        <w:ind w:firstLine="420" w:firstLineChars="200"/>
        <w:rPr>
          <w:rFonts w:ascii="宋体" w:hAnsi="宋体"/>
          <w:szCs w:val="21"/>
        </w:rPr>
      </w:pPr>
      <w:r>
        <w:rPr>
          <w:rFonts w:hint="eastAsia" w:ascii="宋体" w:hAnsi="宋体"/>
          <w:szCs w:val="21"/>
        </w:rPr>
        <w:t>中国政府采购网（</w:t>
      </w:r>
      <w:r>
        <w:fldChar w:fldCharType="begin"/>
      </w:r>
      <w:r>
        <w:instrText xml:space="preserve"> HYPERLINK "http://www.ccgp.gov.cn" </w:instrText>
      </w:r>
      <w:r>
        <w:fldChar w:fldCharType="separate"/>
      </w:r>
      <w:r>
        <w:rPr>
          <w:rStyle w:val="46"/>
          <w:rFonts w:ascii="宋体" w:hAnsi="宋体"/>
          <w:color w:val="auto"/>
        </w:rPr>
        <w:t>www.ccgp.gov.cn</w:t>
      </w:r>
      <w:r>
        <w:rPr>
          <w:rStyle w:val="46"/>
          <w:rFonts w:ascii="宋体" w:hAnsi="宋体"/>
          <w:color w:val="auto"/>
        </w:rPr>
        <w:fldChar w:fldCharType="end"/>
      </w:r>
      <w:r>
        <w:rPr>
          <w:rFonts w:hint="eastAsia" w:ascii="宋体" w:hAnsi="宋体"/>
        </w:rPr>
        <w:t>）；广西壮族自治区政府采购网（</w:t>
      </w:r>
      <w:r>
        <w:fldChar w:fldCharType="begin"/>
      </w:r>
      <w:r>
        <w:instrText xml:space="preserve"> HYPERLINK "http://www.gxzfcg.gov.cn" </w:instrText>
      </w:r>
      <w:r>
        <w:fldChar w:fldCharType="separate"/>
      </w:r>
      <w:r>
        <w:rPr>
          <w:rStyle w:val="46"/>
          <w:rFonts w:ascii="宋体" w:hAnsi="宋体"/>
          <w:color w:val="auto"/>
        </w:rPr>
        <w:t>www.g</w:t>
      </w:r>
      <w:bookmarkStart w:id="14" w:name="_Hlt389574228"/>
      <w:bookmarkStart w:id="15" w:name="_Hlt389574227"/>
      <w:r>
        <w:rPr>
          <w:rStyle w:val="46"/>
          <w:rFonts w:ascii="宋体" w:hAnsi="宋体"/>
          <w:color w:val="auto"/>
        </w:rPr>
        <w:t>x</w:t>
      </w:r>
      <w:bookmarkEnd w:id="14"/>
      <w:bookmarkEnd w:id="15"/>
      <w:r>
        <w:rPr>
          <w:rStyle w:val="46"/>
          <w:rFonts w:hint="eastAsia" w:ascii="宋体" w:hAnsi="宋体"/>
          <w:color w:val="auto"/>
        </w:rPr>
        <w:t>zfcg</w:t>
      </w:r>
      <w:r>
        <w:rPr>
          <w:rStyle w:val="46"/>
          <w:rFonts w:ascii="宋体" w:hAnsi="宋体"/>
          <w:color w:val="auto"/>
        </w:rPr>
        <w:t>.gov.cn</w:t>
      </w:r>
      <w:r>
        <w:rPr>
          <w:rStyle w:val="46"/>
          <w:rFonts w:ascii="宋体" w:hAnsi="宋体"/>
          <w:color w:val="auto"/>
        </w:rPr>
        <w:fldChar w:fldCharType="end"/>
      </w:r>
      <w:r>
        <w:rPr>
          <w:rFonts w:hint="eastAsia" w:ascii="宋体" w:hAnsi="宋体"/>
        </w:rPr>
        <w:t>）</w:t>
      </w:r>
      <w:r>
        <w:rPr>
          <w:rFonts w:hint="eastAsia" w:ascii="宋体" w:hAnsi="宋体" w:cs="Arial"/>
          <w:szCs w:val="21"/>
        </w:rPr>
        <w:t>；南宁市华东招标有限责任公司（</w:t>
      </w:r>
      <w:r>
        <w:fldChar w:fldCharType="begin"/>
      </w:r>
      <w:r>
        <w:instrText xml:space="preserve"> HYPERLINK "http://www.hdzbgs.com" </w:instrText>
      </w:r>
      <w:r>
        <w:fldChar w:fldCharType="separate"/>
      </w:r>
      <w:r>
        <w:rPr>
          <w:rStyle w:val="46"/>
          <w:rFonts w:ascii="宋体" w:hAnsi="宋体" w:cs="Arial"/>
          <w:color w:val="auto"/>
        </w:rPr>
        <w:t>www.hdzbgs.com</w:t>
      </w:r>
      <w:r>
        <w:rPr>
          <w:rStyle w:val="46"/>
          <w:rFonts w:ascii="宋体" w:hAnsi="宋体" w:cs="Arial"/>
          <w:color w:val="auto"/>
        </w:rPr>
        <w:fldChar w:fldCharType="end"/>
      </w:r>
      <w:r>
        <w:rPr>
          <w:rFonts w:hint="eastAsia" w:ascii="宋体" w:hAnsi="宋体" w:cs="Arial"/>
          <w:szCs w:val="21"/>
        </w:rPr>
        <w:t>）</w:t>
      </w: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2016年 9月23日</w:t>
      </w:r>
    </w:p>
    <w:p>
      <w:pPr>
        <w:spacing w:line="340" w:lineRule="exact"/>
        <w:rPr>
          <w:rFonts w:ascii="宋体" w:hAnsi="宋体"/>
          <w:szCs w:val="21"/>
        </w:rPr>
      </w:pPr>
    </w:p>
    <w:p>
      <w:pPr>
        <w:pStyle w:val="24"/>
        <w:spacing w:line="460" w:lineRule="exact"/>
        <w:jc w:val="center"/>
      </w:pPr>
    </w:p>
    <w:p>
      <w:pPr>
        <w:snapToGrid w:val="0"/>
        <w:ind w:left="238"/>
        <w:jc w:val="center"/>
        <w:rPr>
          <w:rFonts w:ascii="宋体" w:hAnsi="宋体"/>
          <w:szCs w:val="21"/>
        </w:rPr>
      </w:pPr>
      <w:r>
        <w:br w:type="page"/>
      </w: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rPr>
          <w:rFonts w:ascii="宋体" w:hAnsi="宋体"/>
        </w:rPr>
      </w:pPr>
      <w:bookmarkStart w:id="16" w:name="_Toc26187"/>
      <w:bookmarkStart w:id="17" w:name="_Toc460579060"/>
      <w:bookmarkStart w:id="18" w:name="_Toc461617444"/>
      <w:r>
        <w:rPr>
          <w:rFonts w:hint="eastAsia" w:ascii="宋体" w:hAnsi="宋体"/>
        </w:rPr>
        <w:t>第二章  招标项目采购需求</w:t>
      </w:r>
      <w:bookmarkEnd w:id="7"/>
      <w:bookmarkEnd w:id="16"/>
      <w:bookmarkEnd w:id="17"/>
      <w:bookmarkEnd w:id="18"/>
    </w:p>
    <w:p>
      <w:pPr>
        <w:widowControl/>
        <w:jc w:val="left"/>
        <w:rPr>
          <w:rFonts w:ascii="宋体" w:hAnsi="宋体" w:cs="Arial"/>
          <w:b/>
          <w:bCs/>
          <w:sz w:val="32"/>
          <w:szCs w:val="32"/>
        </w:rPr>
      </w:pPr>
      <w:r>
        <w:rPr>
          <w:rFonts w:ascii="宋体" w:hAnsi="宋体"/>
        </w:rPr>
        <w:br w:type="page"/>
      </w:r>
    </w:p>
    <w:p>
      <w:pPr>
        <w:pStyle w:val="41"/>
        <w:rPr>
          <w:rFonts w:ascii="宋体" w:hAnsi="宋体"/>
          <w:b w:val="0"/>
          <w:bCs w:val="0"/>
        </w:rPr>
      </w:pPr>
      <w:bookmarkStart w:id="19" w:name="_Toc15151"/>
      <w:bookmarkStart w:id="20" w:name="_Toc289095632"/>
      <w:bookmarkStart w:id="21" w:name="_Toc461617445"/>
      <w:bookmarkStart w:id="22" w:name="_Toc460579061"/>
      <w:r>
        <w:rPr>
          <w:rFonts w:hint="eastAsia" w:ascii="宋体" w:hAnsi="宋体"/>
          <w:b w:val="0"/>
          <w:bCs w:val="0"/>
        </w:rPr>
        <w:t>招标项目采购需求</w:t>
      </w:r>
      <w:bookmarkEnd w:id="19"/>
    </w:p>
    <w:p>
      <w:pPr>
        <w:spacing w:line="300" w:lineRule="exact"/>
        <w:ind w:firstLine="431"/>
        <w:rPr>
          <w:b/>
          <w:bCs/>
        </w:rPr>
      </w:pPr>
      <w:r>
        <w:rPr>
          <w:rFonts w:hint="eastAsia" w:ascii="宋体" w:hAnsi="宋体"/>
          <w:b/>
          <w:bCs/>
        </w:rPr>
        <w:t>说明：</w:t>
      </w:r>
    </w:p>
    <w:p>
      <w:pPr>
        <w:spacing w:line="300" w:lineRule="exact"/>
        <w:ind w:firstLine="431"/>
        <w:rPr>
          <w:b/>
          <w:bCs/>
        </w:rPr>
      </w:pPr>
      <w:r>
        <w:rPr>
          <w:rFonts w:hint="eastAsia"/>
          <w:b/>
          <w:bCs/>
        </w:rPr>
        <w:t>1</w:t>
      </w:r>
      <w:r>
        <w:rPr>
          <w:rFonts w:hint="eastAsia" w:ascii="宋体" w:hAnsi="宋体"/>
          <w:b/>
          <w:bCs/>
        </w:rPr>
        <w:t>、本需求的货物品牌型号、技术参数及其性能（配置）仅起参考作用，投标人可选用其他品牌型号替代，但这些替代的产品要实质上相当于或优于参考品牌型号及其技术参数性能（配置）要求。</w:t>
      </w:r>
    </w:p>
    <w:p>
      <w:pPr>
        <w:spacing w:line="300" w:lineRule="exact"/>
        <w:ind w:left="6" w:firstLine="431"/>
        <w:rPr>
          <w:b/>
          <w:bCs/>
        </w:rPr>
      </w:pPr>
      <w:r>
        <w:rPr>
          <w:rFonts w:hint="eastAsia"/>
          <w:b/>
          <w:bCs/>
        </w:rPr>
        <w:t>2</w:t>
      </w:r>
      <w:r>
        <w:rPr>
          <w:rFonts w:hint="eastAsia" w:ascii="宋体" w:hAnsi="宋体"/>
          <w:b/>
          <w:bCs/>
        </w:rPr>
        <w:t>、本需求中参考品牌型号规格及技术参数不明确或有误的，或投标人选用其他品牌型号替代的，请以详细、正确的品牌型号、技术参数（配置）同时填写投标报价明细表和技术响应表。</w:t>
      </w:r>
    </w:p>
    <w:p>
      <w:pPr>
        <w:spacing w:line="300" w:lineRule="exact"/>
        <w:ind w:firstLine="431"/>
        <w:rPr>
          <w:b/>
          <w:bCs/>
        </w:rPr>
      </w:pPr>
      <w:r>
        <w:rPr>
          <w:rFonts w:hint="eastAsia"/>
          <w:b/>
          <w:bCs/>
        </w:rPr>
        <w:t>3</w:t>
      </w:r>
      <w:r>
        <w:rPr>
          <w:rFonts w:hint="eastAsia" w:ascii="宋体" w:hAnsi="宋体"/>
          <w:b/>
          <w:bCs/>
        </w:rPr>
        <w:t>、凡在“技术参数及性能（配置）要求”中表述为“标配”或“标准配置”的设备，投标人应在投标报价明细表中将其标配参数详细列明。</w:t>
      </w:r>
    </w:p>
    <w:p>
      <w:pPr>
        <w:spacing w:line="300" w:lineRule="exact"/>
        <w:ind w:firstLine="431"/>
        <w:rPr>
          <w:b/>
          <w:bCs/>
        </w:rPr>
      </w:pPr>
      <w:r>
        <w:rPr>
          <w:rFonts w:hint="eastAsia"/>
          <w:b/>
          <w:bCs/>
        </w:rPr>
        <w:t>4</w:t>
      </w:r>
      <w:r>
        <w:rPr>
          <w:rFonts w:hint="eastAsia" w:ascii="宋体" w:hAnsi="宋体"/>
          <w:b/>
          <w:bCs/>
        </w:rPr>
        <w:t>、采购需求中涉及的外形尺寸和重量仅起参考作用。</w:t>
      </w:r>
    </w:p>
    <w:p>
      <w:pPr>
        <w:spacing w:line="300" w:lineRule="exact"/>
        <w:ind w:firstLine="431"/>
        <w:rPr>
          <w:b/>
          <w:bCs/>
        </w:rPr>
      </w:pPr>
      <w:r>
        <w:rPr>
          <w:rFonts w:hint="eastAsia"/>
          <w:b/>
          <w:bCs/>
        </w:rPr>
        <w:t>5</w:t>
      </w:r>
      <w:r>
        <w:rPr>
          <w:rFonts w:hint="eastAsia" w:ascii="宋体" w:hAnsi="宋体"/>
          <w:b/>
          <w:bCs/>
        </w:rPr>
        <w:t>、项目采购预算价：</w:t>
      </w:r>
      <w:r>
        <w:rPr>
          <w:rFonts w:hint="eastAsia"/>
          <w:b/>
          <w:bCs/>
        </w:rPr>
        <w:t>A</w:t>
      </w:r>
      <w:r>
        <w:rPr>
          <w:rFonts w:hint="eastAsia" w:ascii="宋体" w:hAnsi="宋体"/>
          <w:b/>
          <w:bCs/>
        </w:rPr>
        <w:t>分标：</w:t>
      </w:r>
      <w:r>
        <w:rPr>
          <w:rFonts w:hint="eastAsia"/>
          <w:b/>
          <w:bCs/>
        </w:rPr>
        <w:t>86.5785</w:t>
      </w:r>
      <w:r>
        <w:rPr>
          <w:rFonts w:hint="eastAsia" w:ascii="宋体" w:hAnsi="宋体"/>
          <w:b/>
          <w:bCs/>
        </w:rPr>
        <w:t>万元；</w:t>
      </w:r>
      <w:r>
        <w:rPr>
          <w:rFonts w:hint="eastAsia"/>
          <w:b/>
          <w:bCs/>
        </w:rPr>
        <w:t>B</w:t>
      </w:r>
      <w:r>
        <w:rPr>
          <w:rFonts w:hint="eastAsia" w:ascii="宋体" w:hAnsi="宋体"/>
          <w:b/>
          <w:bCs/>
        </w:rPr>
        <w:t>分标：</w:t>
      </w:r>
      <w:r>
        <w:rPr>
          <w:rFonts w:hint="eastAsia"/>
          <w:b/>
          <w:bCs/>
        </w:rPr>
        <w:t>118</w:t>
      </w:r>
      <w:r>
        <w:rPr>
          <w:rFonts w:hint="eastAsia" w:ascii="宋体" w:hAnsi="宋体"/>
          <w:b/>
          <w:bCs/>
        </w:rPr>
        <w:t>万元；</w:t>
      </w:r>
      <w:r>
        <w:rPr>
          <w:rFonts w:hint="eastAsia"/>
          <w:b/>
          <w:bCs/>
        </w:rPr>
        <w:t>C</w:t>
      </w:r>
      <w:r>
        <w:rPr>
          <w:rFonts w:hint="eastAsia" w:ascii="宋体" w:hAnsi="宋体"/>
          <w:b/>
          <w:bCs/>
        </w:rPr>
        <w:t>分标：</w:t>
      </w:r>
      <w:r>
        <w:rPr>
          <w:rFonts w:hint="eastAsia"/>
          <w:b/>
          <w:bCs/>
        </w:rPr>
        <w:t>154.436</w:t>
      </w:r>
      <w:r>
        <w:rPr>
          <w:rFonts w:hint="eastAsia" w:ascii="宋体" w:hAnsi="宋体"/>
          <w:b/>
          <w:bCs/>
        </w:rPr>
        <w:t>万元；</w:t>
      </w:r>
      <w:r>
        <w:rPr>
          <w:rFonts w:hint="eastAsia"/>
          <w:b/>
          <w:bCs/>
        </w:rPr>
        <w:t>D</w:t>
      </w:r>
      <w:r>
        <w:rPr>
          <w:rFonts w:hint="eastAsia" w:ascii="宋体" w:hAnsi="宋体"/>
          <w:b/>
          <w:bCs/>
        </w:rPr>
        <w:t>分标：</w:t>
      </w:r>
      <w:r>
        <w:rPr>
          <w:rFonts w:hint="eastAsia"/>
          <w:b/>
          <w:bCs/>
        </w:rPr>
        <w:t>44.15</w:t>
      </w:r>
      <w:r>
        <w:rPr>
          <w:rFonts w:hint="eastAsia" w:ascii="宋体" w:hAnsi="宋体"/>
          <w:b/>
          <w:bCs/>
        </w:rPr>
        <w:t>万元。</w:t>
      </w:r>
    </w:p>
    <w:p>
      <w:pPr>
        <w:snapToGrid w:val="0"/>
        <w:jc w:val="left"/>
        <w:rPr>
          <w:rFonts w:ascii="宋体" w:hAnsi="宋体"/>
          <w:b/>
          <w:bCs/>
        </w:rPr>
      </w:pPr>
      <w:r>
        <w:rPr>
          <w:rFonts w:hint="eastAsia" w:ascii="宋体" w:hAnsi="宋体"/>
          <w:b/>
          <w:bCs/>
        </w:rPr>
        <w:t xml:space="preserve"> </w:t>
      </w:r>
    </w:p>
    <w:p>
      <w:pPr>
        <w:snapToGrid w:val="0"/>
        <w:jc w:val="left"/>
        <w:rPr>
          <w:rFonts w:ascii="宋体" w:hAnsi="宋体"/>
          <w:b/>
          <w:bCs/>
        </w:rPr>
      </w:pPr>
      <w:r>
        <w:rPr>
          <w:rFonts w:hint="eastAsia" w:ascii="宋体" w:hAnsi="宋体"/>
          <w:b/>
          <w:bCs/>
        </w:rPr>
        <w:t>A分标：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技术参数、性能（配置）及其他要求</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PLC控制的液压实训装备</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一、 设备要求性能特点:</w:t>
            </w:r>
          </w:p>
          <w:p>
            <w:pPr>
              <w:spacing w:line="320" w:lineRule="exact"/>
              <w:jc w:val="left"/>
              <w:rPr>
                <w:rFonts w:ascii="宋体" w:hAnsi="宋体"/>
              </w:rPr>
            </w:pPr>
            <w:r>
              <w:rPr>
                <w:rFonts w:hint="eastAsia" w:ascii="宋体" w:hAnsi="宋体"/>
              </w:rPr>
              <w:t>1. 要求采取高低压电分开，380V用电采取独立结构，配置电机软启动系统（自带过载、过热、短路、漏电保护），模块用电全部DC24V低压供电，保证学员用电时的安全；</w:t>
            </w:r>
          </w:p>
          <w:p>
            <w:pPr>
              <w:spacing w:line="320" w:lineRule="exact"/>
              <w:jc w:val="left"/>
              <w:rPr>
                <w:rFonts w:ascii="宋体" w:hAnsi="宋体"/>
              </w:rPr>
            </w:pPr>
            <w:r>
              <w:rPr>
                <w:rFonts w:hint="eastAsia" w:ascii="宋体" w:hAnsi="宋体"/>
              </w:rPr>
              <w:t>2. ★电磁阀接口：接头采用一体化结构，可快捷的接线，并可防止端子头脱落、断线；外壳采用铝合金材料</w:t>
            </w:r>
          </w:p>
          <w:p>
            <w:pPr>
              <w:spacing w:line="320" w:lineRule="exact"/>
              <w:jc w:val="left"/>
              <w:rPr>
                <w:rFonts w:ascii="宋体" w:hAnsi="宋体"/>
              </w:rPr>
            </w:pPr>
            <w:r>
              <w:rPr>
                <w:rFonts w:hint="eastAsia" w:ascii="宋体" w:hAnsi="宋体"/>
              </w:rPr>
              <w:t>3. ★管理标识：各模块要有独立标号（订货号），可方便教师管理模块，也方便维修和使用（维护时只要报标号就可以确定维修项目）。</w:t>
            </w:r>
          </w:p>
          <w:p>
            <w:pPr>
              <w:spacing w:line="320" w:lineRule="exact"/>
              <w:jc w:val="left"/>
              <w:rPr>
                <w:rFonts w:ascii="宋体" w:hAnsi="宋体"/>
              </w:rPr>
            </w:pPr>
            <w:r>
              <w:rPr>
                <w:rFonts w:hint="eastAsia" w:ascii="宋体" w:hAnsi="宋体"/>
              </w:rPr>
              <w:t>4. 设备的安全等级性：所有电气控制均有接地保护、过载保护、短路保护、漏电保护（对地30mA漏电保护）等功能，高低压分开供电，液压泵站采用低压系统，安全供压的基础上完全满足实验供压，整套设备具有较高的安全使用性能。</w:t>
            </w:r>
          </w:p>
          <w:p>
            <w:pPr>
              <w:spacing w:line="320" w:lineRule="exact"/>
              <w:jc w:val="left"/>
              <w:rPr>
                <w:rFonts w:ascii="宋体" w:hAnsi="宋体"/>
              </w:rPr>
            </w:pPr>
            <w:r>
              <w:rPr>
                <w:rFonts w:hint="eastAsia" w:ascii="宋体" w:hAnsi="宋体"/>
              </w:rPr>
              <w:t>二、 实验装置组成要求：</w:t>
            </w:r>
          </w:p>
          <w:p>
            <w:pPr>
              <w:spacing w:line="320" w:lineRule="exact"/>
              <w:jc w:val="left"/>
              <w:rPr>
                <w:rFonts w:ascii="宋体" w:hAnsi="宋体"/>
              </w:rPr>
            </w:pPr>
            <w:r>
              <w:rPr>
                <w:rFonts w:hint="eastAsia" w:ascii="宋体" w:hAnsi="宋体"/>
              </w:rPr>
              <w:t xml:space="preserve">(一) 实验工作台要求： </w:t>
            </w:r>
          </w:p>
          <w:p>
            <w:pPr>
              <w:spacing w:line="320" w:lineRule="exact"/>
              <w:jc w:val="left"/>
              <w:rPr>
                <w:rFonts w:ascii="宋体" w:hAnsi="宋体"/>
              </w:rPr>
            </w:pPr>
            <w:r>
              <w:rPr>
                <w:rFonts w:hint="eastAsia" w:ascii="宋体" w:hAnsi="宋体"/>
              </w:rPr>
              <w:t>1. 钣金桌面:配有U型油盘，表面经特殊防锈、烤漆处理;</w:t>
            </w:r>
          </w:p>
          <w:p>
            <w:pPr>
              <w:spacing w:line="320" w:lineRule="exact"/>
              <w:jc w:val="left"/>
              <w:rPr>
                <w:rFonts w:ascii="宋体" w:hAnsi="宋体"/>
              </w:rPr>
            </w:pPr>
            <w:r>
              <w:rPr>
                <w:rFonts w:hint="eastAsia" w:ascii="宋体" w:hAnsi="宋体"/>
              </w:rPr>
              <w:t>2. ★铝型材面板：T型槽宽间距，槽宽规格，横向开槽等尺寸大小按现有智能化液压实训台台架进行配置，能与现有实训台配套使用。</w:t>
            </w:r>
          </w:p>
          <w:p>
            <w:pPr>
              <w:spacing w:line="320" w:lineRule="exact"/>
              <w:jc w:val="left"/>
              <w:rPr>
                <w:rFonts w:ascii="宋体" w:hAnsi="宋体"/>
              </w:rPr>
            </w:pPr>
            <w:r>
              <w:rPr>
                <w:rFonts w:hint="eastAsia" w:ascii="宋体" w:hAnsi="宋体"/>
              </w:rPr>
              <w:t xml:space="preserve">3. 工具柜: 实验台配备4抽屉工业工具柜，单抽屉至少承重80KG，并带有隔板，可存放液压元件、文件资料等； </w:t>
            </w:r>
          </w:p>
          <w:p>
            <w:pPr>
              <w:spacing w:line="320" w:lineRule="exact"/>
              <w:jc w:val="left"/>
              <w:rPr>
                <w:rFonts w:ascii="宋体" w:hAnsi="宋体"/>
              </w:rPr>
            </w:pPr>
            <w:r>
              <w:rPr>
                <w:rFonts w:hint="eastAsia" w:ascii="宋体" w:hAnsi="宋体"/>
              </w:rPr>
              <w:t>4. 实验台桌面配套漏油过滤网板，桌面并具有残油回收功能；</w:t>
            </w:r>
          </w:p>
          <w:p>
            <w:pPr>
              <w:spacing w:line="320" w:lineRule="exact"/>
              <w:jc w:val="left"/>
              <w:rPr>
                <w:rFonts w:ascii="宋体" w:hAnsi="宋体"/>
              </w:rPr>
            </w:pPr>
            <w:r>
              <w:rPr>
                <w:rFonts w:hint="eastAsia" w:ascii="宋体" w:hAnsi="宋体"/>
              </w:rPr>
              <w:t>5. 配置专用辅助台，可放置液压元件和油管；</w:t>
            </w:r>
          </w:p>
          <w:p>
            <w:pPr>
              <w:rPr>
                <w:rFonts w:ascii="宋体" w:hAnsi="宋体"/>
              </w:rPr>
            </w:pPr>
            <w:r>
              <w:rPr>
                <w:rFonts w:hint="eastAsia" w:ascii="宋体" w:hAnsi="宋体"/>
              </w:rPr>
              <w:t>(二) 液压元件要求：弹卡、过度底板等配套元件的尺寸大小按现有智能化液压实训台台架进行配置，能与现有实训台配套使用。</w:t>
            </w:r>
          </w:p>
          <w:p>
            <w:pPr>
              <w:spacing w:line="320" w:lineRule="exact"/>
              <w:jc w:val="left"/>
              <w:rPr>
                <w:rFonts w:ascii="宋体" w:hAnsi="宋体"/>
              </w:rPr>
            </w:pPr>
            <w:r>
              <w:rPr>
                <w:rFonts w:hint="eastAsia" w:ascii="宋体" w:hAnsi="宋体"/>
              </w:rPr>
              <w:t>1. 液压过渡底板：高强度铝合金加工成，表面阳极氧化处理，表面颜色黑色；</w:t>
            </w:r>
          </w:p>
          <w:p>
            <w:pPr>
              <w:spacing w:line="320" w:lineRule="exact"/>
              <w:jc w:val="left"/>
              <w:rPr>
                <w:rFonts w:ascii="宋体" w:hAnsi="宋体"/>
              </w:rPr>
            </w:pPr>
            <w:r>
              <w:rPr>
                <w:rFonts w:hint="eastAsia" w:ascii="宋体" w:hAnsi="宋体"/>
              </w:rPr>
              <w:t>2. 弹卡：ABS工程塑料模具制作，一体化注塑成形，表面磨砂处理，双卡槽一体化固定方式（牢固、可靠），表面颜色与液压过渡底板一致；</w:t>
            </w:r>
          </w:p>
          <w:p>
            <w:pPr>
              <w:spacing w:line="320" w:lineRule="exact"/>
              <w:jc w:val="left"/>
              <w:rPr>
                <w:rFonts w:ascii="宋体" w:hAnsi="宋体"/>
              </w:rPr>
            </w:pPr>
            <w:r>
              <w:rPr>
                <w:rFonts w:hint="eastAsia" w:ascii="宋体" w:hAnsi="宋体"/>
              </w:rPr>
              <w:t>3. 接口： 铝合金材料制作，安装固定一红一黑护套插座，并有DC24V接线标志；</w:t>
            </w:r>
          </w:p>
          <w:p>
            <w:pPr>
              <w:spacing w:line="320" w:lineRule="exact"/>
              <w:jc w:val="left"/>
              <w:rPr>
                <w:rFonts w:ascii="宋体" w:hAnsi="宋体"/>
              </w:rPr>
            </w:pPr>
            <w:r>
              <w:rPr>
                <w:rFonts w:hint="eastAsia" w:ascii="宋体" w:hAnsi="宋体"/>
              </w:rPr>
              <w:t>4. 液压元件：最大承受压力：10Mpa，密封性能良好</w:t>
            </w:r>
          </w:p>
          <w:p>
            <w:pPr>
              <w:spacing w:line="320" w:lineRule="exact"/>
              <w:jc w:val="left"/>
              <w:rPr>
                <w:rFonts w:ascii="宋体" w:hAnsi="宋体"/>
              </w:rPr>
            </w:pPr>
            <w:r>
              <w:rPr>
                <w:rFonts w:hint="eastAsia" w:ascii="宋体" w:hAnsi="宋体"/>
              </w:rPr>
              <w:t xml:space="preserve"> 5. 快速接头：采用快速接头，保障实验室及实验台的清洁和安全性；</w:t>
            </w:r>
          </w:p>
          <w:p>
            <w:pPr>
              <w:spacing w:line="320" w:lineRule="exact"/>
              <w:jc w:val="left"/>
              <w:rPr>
                <w:rFonts w:ascii="宋体" w:hAnsi="宋体"/>
              </w:rPr>
            </w:pPr>
            <w:r>
              <w:rPr>
                <w:rFonts w:hint="eastAsia" w:ascii="宋体" w:hAnsi="宋体"/>
              </w:rPr>
              <w:t>6. 标识：激光雕刻液压各个油口，且每个组件具有图形符号、中文名称、原理图标识、防伪码等。</w:t>
            </w:r>
          </w:p>
          <w:p>
            <w:pPr>
              <w:spacing w:line="320" w:lineRule="exact"/>
              <w:jc w:val="left"/>
              <w:rPr>
                <w:rFonts w:ascii="宋体" w:hAnsi="宋体"/>
              </w:rPr>
            </w:pPr>
            <w:r>
              <w:rPr>
                <w:rFonts w:hint="eastAsia" w:ascii="宋体" w:hAnsi="宋体"/>
              </w:rPr>
              <w:t>(三) 模块配置要求：模块盒采用ABS工程塑料注塑成型和优质喷塑钣金，电气控制面板采用3mm硬质铝合金激光切割加工,表面300目细拉丝并氧化，丝网印文字标识；模块尺寸大小按现有智能化液压实训台台架进行配置，能与现有实训台配套使用。</w:t>
            </w:r>
          </w:p>
          <w:p>
            <w:pPr>
              <w:spacing w:line="320" w:lineRule="exact"/>
              <w:jc w:val="left"/>
              <w:rPr>
                <w:rFonts w:ascii="宋体" w:hAnsi="宋体"/>
              </w:rPr>
            </w:pPr>
            <w:r>
              <w:rPr>
                <w:rFonts w:hint="eastAsia" w:ascii="宋体" w:hAnsi="宋体"/>
              </w:rPr>
              <w:t>1. 电信号开关单元1（2套）：要求含有三组瞬时接触开关以及一组电源过渡接口，</w:t>
            </w:r>
          </w:p>
          <w:p>
            <w:pPr>
              <w:spacing w:line="320" w:lineRule="exact"/>
              <w:jc w:val="left"/>
              <w:rPr>
                <w:rFonts w:ascii="宋体" w:hAnsi="宋体"/>
              </w:rPr>
            </w:pPr>
            <w:r>
              <w:rPr>
                <w:rFonts w:hint="eastAsia" w:ascii="宋体" w:hAnsi="宋体"/>
              </w:rPr>
              <w:t>2. 电信号开关单元2（1套）：要求有两组瞬时接触开关、一组旋钮开关以及一组电源过渡接口</w:t>
            </w:r>
          </w:p>
          <w:p>
            <w:pPr>
              <w:spacing w:line="320" w:lineRule="exact"/>
              <w:jc w:val="left"/>
              <w:rPr>
                <w:rFonts w:ascii="宋体" w:hAnsi="宋体"/>
              </w:rPr>
            </w:pPr>
            <w:r>
              <w:rPr>
                <w:rFonts w:hint="eastAsia" w:ascii="宋体" w:hAnsi="宋体"/>
              </w:rPr>
              <w:t xml:space="preserve">3. 直流继电器单元（2套）：要求两组直流继电器、吸合指示灯以及一组电源过渡接口，触点—4组转换触点，触点允许电流—5A，吸合/断开时间——20ms </w:t>
            </w:r>
          </w:p>
          <w:p>
            <w:pPr>
              <w:spacing w:line="320" w:lineRule="exact"/>
              <w:jc w:val="left"/>
              <w:rPr>
                <w:rFonts w:ascii="宋体" w:hAnsi="宋体"/>
              </w:rPr>
            </w:pPr>
            <w:r>
              <w:rPr>
                <w:rFonts w:hint="eastAsia" w:ascii="宋体" w:hAnsi="宋体"/>
              </w:rPr>
              <w:t>4. 时间继电器单元（1套）：要求含一个信号可调的时间继电器，时间继电器可通过外部操作按钮调整延时时间，带输出指示灯，以及一组电源过渡接口，触点—一组常开，一组常闭；延时时间——0-99.99t</w:t>
            </w:r>
          </w:p>
          <w:p>
            <w:pPr>
              <w:spacing w:line="320" w:lineRule="exact"/>
              <w:jc w:val="left"/>
              <w:rPr>
                <w:rFonts w:ascii="宋体" w:hAnsi="宋体"/>
              </w:rPr>
            </w:pPr>
            <w:r>
              <w:rPr>
                <w:rFonts w:hint="eastAsia" w:ascii="宋体" w:hAnsi="宋体"/>
              </w:rPr>
              <w:t>5. 直流电源单元（1套）：要求内含一个直流开关电源、电压表以及一组电源过渡接口，输入电压—AC220V 50HZ±10%，输出电压——DC24V，输出电流——6.5A，输出功率——150W</w:t>
            </w:r>
          </w:p>
          <w:p>
            <w:pPr>
              <w:spacing w:line="320" w:lineRule="exact"/>
              <w:jc w:val="left"/>
              <w:rPr>
                <w:rFonts w:ascii="宋体" w:hAnsi="宋体"/>
              </w:rPr>
            </w:pPr>
            <w:r>
              <w:rPr>
                <w:rFonts w:hint="eastAsia" w:ascii="宋体" w:hAnsi="宋体"/>
              </w:rPr>
              <w:t>6. 电源接口扩展单元（1套）：要求含两组接线端口，端口允许电压——DC24V；端口允许电流——6.5A；</w:t>
            </w:r>
          </w:p>
          <w:p>
            <w:pPr>
              <w:spacing w:line="320" w:lineRule="exact"/>
              <w:jc w:val="left"/>
              <w:rPr>
                <w:rFonts w:ascii="宋体" w:hAnsi="宋体"/>
              </w:rPr>
            </w:pPr>
            <w:r>
              <w:rPr>
                <w:rFonts w:hint="eastAsia" w:ascii="宋体" w:hAnsi="宋体"/>
              </w:rPr>
              <w:t>7. S7-200 PLC控制单元（1套）：输入电压——AC220V，I/O——14输入/10输出（继电器型）.</w:t>
            </w:r>
          </w:p>
          <w:p>
            <w:pPr>
              <w:spacing w:line="320" w:lineRule="exact"/>
              <w:jc w:val="left"/>
              <w:rPr>
                <w:rFonts w:ascii="宋体" w:hAnsi="宋体"/>
              </w:rPr>
            </w:pPr>
            <w:r>
              <w:rPr>
                <w:rFonts w:hint="eastAsia" w:ascii="宋体" w:hAnsi="宋体"/>
              </w:rPr>
              <w:t xml:space="preserve">8. PLC工程案例实训单元（各1套）要求含按钮，LED指示灯，接口全部开放霓虹灯单元/十字路口交通灯单元    </w:t>
            </w:r>
          </w:p>
          <w:p>
            <w:pPr>
              <w:spacing w:line="320" w:lineRule="exact"/>
              <w:jc w:val="left"/>
              <w:rPr>
                <w:rFonts w:ascii="宋体" w:hAnsi="宋体"/>
              </w:rPr>
            </w:pPr>
            <w:r>
              <w:rPr>
                <w:rFonts w:hint="eastAsia" w:ascii="宋体" w:hAnsi="宋体"/>
              </w:rPr>
              <w:t>(四) 液压泵站要求：转速：1800rpm/min压力：70KGf/,泵站控制与实验台一体安装，具有电气过载、缺相保护等功能，电机软启动器，防系统憋压装置，控制系统.</w:t>
            </w:r>
          </w:p>
          <w:p>
            <w:pPr>
              <w:spacing w:line="320" w:lineRule="exact"/>
              <w:jc w:val="left"/>
              <w:rPr>
                <w:rFonts w:ascii="宋体" w:hAnsi="宋体"/>
              </w:rPr>
            </w:pPr>
            <w:r>
              <w:rPr>
                <w:rFonts w:hint="eastAsia" w:ascii="宋体" w:hAnsi="宋体"/>
              </w:rPr>
              <w:t xml:space="preserve">1. 变量叶片泵： 1台 公称排量6.67ml/r,额定压力：6.3Mpa； </w:t>
            </w:r>
          </w:p>
          <w:p>
            <w:pPr>
              <w:spacing w:line="320" w:lineRule="exact"/>
              <w:jc w:val="left"/>
              <w:rPr>
                <w:rFonts w:ascii="宋体" w:hAnsi="宋体"/>
              </w:rPr>
            </w:pPr>
            <w:r>
              <w:rPr>
                <w:rFonts w:hint="eastAsia" w:ascii="宋体" w:hAnsi="宋体"/>
              </w:rPr>
              <w:t>2. 变量叶片泵驱动电机： AC380V±10%,50Hz,  1.5KW,绝缘等级B；</w:t>
            </w:r>
          </w:p>
          <w:p>
            <w:pPr>
              <w:spacing w:line="320" w:lineRule="exact"/>
              <w:jc w:val="left"/>
              <w:rPr>
                <w:rFonts w:ascii="宋体" w:hAnsi="宋体"/>
              </w:rPr>
            </w:pPr>
            <w:r>
              <w:rPr>
                <w:rFonts w:hint="eastAsia" w:ascii="宋体" w:hAnsi="宋体"/>
              </w:rPr>
              <w:t>3. ★专用安全防憋压装置：液压、电器一体化设计结构防止实验中有憋压现象；</w:t>
            </w:r>
          </w:p>
          <w:p>
            <w:pPr>
              <w:spacing w:line="320" w:lineRule="exact"/>
              <w:jc w:val="left"/>
              <w:rPr>
                <w:rFonts w:ascii="宋体" w:hAnsi="宋体"/>
              </w:rPr>
            </w:pPr>
            <w:r>
              <w:rPr>
                <w:rFonts w:hint="eastAsia" w:ascii="宋体" w:hAnsi="宋体"/>
              </w:rPr>
              <w:t>4. 油箱：容积大于60L；风冷器：额定流量25L/min；液压油：32#抗磨液压油。</w:t>
            </w:r>
          </w:p>
          <w:p>
            <w:pPr>
              <w:spacing w:line="320" w:lineRule="exact"/>
              <w:jc w:val="left"/>
              <w:rPr>
                <w:rFonts w:ascii="宋体" w:hAnsi="宋体"/>
              </w:rPr>
            </w:pPr>
            <w:r>
              <w:rPr>
                <w:rFonts w:hint="eastAsia" w:ascii="宋体" w:hAnsi="宋体"/>
              </w:rPr>
              <w:t>(五) ★挖掘机仿真实训模块要求：能与学校现有的智能化液压实验台配套使用，能完成液压传动各元部件结构及工作原理观摩、拆装实验。液压挖掘机械演示控制实验。可编程序控制器（PLC）电气控制实验：机-电-液一体控制实验等项目</w:t>
            </w:r>
          </w:p>
          <w:p>
            <w:pPr>
              <w:spacing w:line="320" w:lineRule="exact"/>
              <w:jc w:val="left"/>
              <w:rPr>
                <w:rFonts w:ascii="宋体" w:hAnsi="宋体"/>
              </w:rPr>
            </w:pPr>
            <w:r>
              <w:rPr>
                <w:rFonts w:hint="eastAsia" w:ascii="宋体" w:hAnsi="宋体"/>
              </w:rPr>
              <w:t xml:space="preserve">三、 实验台实验项目要求:            </w:t>
            </w:r>
          </w:p>
          <w:p>
            <w:pPr>
              <w:spacing w:line="320" w:lineRule="exact"/>
              <w:jc w:val="left"/>
              <w:rPr>
                <w:rFonts w:ascii="宋体" w:hAnsi="宋体"/>
              </w:rPr>
            </w:pPr>
            <w:r>
              <w:rPr>
                <w:rFonts w:hint="eastAsia" w:ascii="宋体" w:hAnsi="宋体"/>
              </w:rPr>
              <w:t>(一) 液压传动基本回路实验</w:t>
            </w:r>
          </w:p>
          <w:p>
            <w:pPr>
              <w:spacing w:line="320" w:lineRule="exact"/>
              <w:jc w:val="left"/>
              <w:rPr>
                <w:rFonts w:ascii="宋体" w:hAnsi="宋体"/>
              </w:rPr>
            </w:pPr>
            <w:r>
              <w:rPr>
                <w:rFonts w:hint="eastAsia" w:ascii="宋体" w:hAnsi="宋体"/>
              </w:rPr>
              <w:t xml:space="preserve">1)溢流阀调压回路；溢流阀单级远程调压回路；一级减压回路；二级减压回路； </w:t>
            </w:r>
          </w:p>
          <w:p>
            <w:pPr>
              <w:spacing w:line="320" w:lineRule="exact"/>
              <w:jc w:val="left"/>
              <w:rPr>
                <w:rFonts w:ascii="宋体" w:hAnsi="宋体"/>
              </w:rPr>
            </w:pPr>
            <w:r>
              <w:rPr>
                <w:rFonts w:hint="eastAsia" w:ascii="宋体" w:hAnsi="宋体"/>
              </w:rPr>
              <w:t>2)二位三通电磁换向阀卸荷回路；溢流阀卸荷回路；液控单向阀保压回路；</w:t>
            </w:r>
          </w:p>
          <w:p>
            <w:pPr>
              <w:spacing w:line="320" w:lineRule="exact"/>
              <w:jc w:val="left"/>
              <w:rPr>
                <w:rFonts w:ascii="宋体" w:hAnsi="宋体"/>
              </w:rPr>
            </w:pPr>
            <w:r>
              <w:rPr>
                <w:rFonts w:hint="eastAsia" w:ascii="宋体" w:hAnsi="宋体"/>
              </w:rPr>
              <w:t>3) 节流阀卸压回路；进油节流调速回路；回油节流调速回路；旁路节流调速回路；</w:t>
            </w:r>
          </w:p>
          <w:p>
            <w:pPr>
              <w:spacing w:line="320" w:lineRule="exact"/>
              <w:jc w:val="left"/>
              <w:rPr>
                <w:rFonts w:ascii="宋体" w:hAnsi="宋体"/>
              </w:rPr>
            </w:pPr>
            <w:r>
              <w:rPr>
                <w:rFonts w:hint="eastAsia" w:ascii="宋体" w:hAnsi="宋体"/>
              </w:rPr>
              <w:t>4)调速阀控制的调速回路；电磁阀和调速阀串联的调速的减速回路；</w:t>
            </w:r>
          </w:p>
          <w:p>
            <w:pPr>
              <w:spacing w:line="320" w:lineRule="exact"/>
              <w:jc w:val="left"/>
              <w:rPr>
                <w:rFonts w:ascii="宋体" w:hAnsi="宋体"/>
              </w:rPr>
            </w:pPr>
            <w:r>
              <w:rPr>
                <w:rFonts w:hint="eastAsia" w:ascii="宋体" w:hAnsi="宋体"/>
              </w:rPr>
              <w:t>5) 调速阀/节流阀串联的二次进给回路；调速阀/节流阀并联的二次进给回路；</w:t>
            </w:r>
          </w:p>
          <w:p>
            <w:pPr>
              <w:spacing w:line="320" w:lineRule="exact"/>
              <w:jc w:val="left"/>
              <w:rPr>
                <w:rFonts w:ascii="宋体" w:hAnsi="宋体"/>
              </w:rPr>
            </w:pPr>
            <w:r>
              <w:rPr>
                <w:rFonts w:hint="eastAsia" w:ascii="宋体" w:hAnsi="宋体"/>
              </w:rPr>
              <w:t>6) 差动回路；节流阀控制的同步回路；调速阀控制的同步回路；换向阀控制换向回路；</w:t>
            </w:r>
          </w:p>
          <w:p>
            <w:pPr>
              <w:spacing w:line="320" w:lineRule="exact"/>
              <w:jc w:val="left"/>
              <w:rPr>
                <w:rFonts w:ascii="宋体" w:hAnsi="宋体"/>
              </w:rPr>
            </w:pPr>
            <w:r>
              <w:rPr>
                <w:rFonts w:hint="eastAsia" w:ascii="宋体" w:hAnsi="宋体"/>
              </w:rPr>
              <w:t>7) 顺序阀控制的顺序动作回路；行程开关控制的顺序工作回路；</w:t>
            </w:r>
          </w:p>
          <w:p>
            <w:pPr>
              <w:spacing w:line="320" w:lineRule="exact"/>
              <w:jc w:val="left"/>
              <w:rPr>
                <w:rFonts w:ascii="宋体" w:hAnsi="宋体"/>
              </w:rPr>
            </w:pPr>
            <w:r>
              <w:rPr>
                <w:rFonts w:hint="eastAsia" w:ascii="宋体" w:hAnsi="宋体"/>
              </w:rPr>
              <w:t>8)压力继电器控制点顺序动作回路；换向阀锁紧回路；液控单向阀的锁紧回路；</w:t>
            </w:r>
          </w:p>
          <w:p>
            <w:pPr>
              <w:spacing w:line="320" w:lineRule="exact"/>
              <w:jc w:val="left"/>
              <w:rPr>
                <w:rFonts w:ascii="宋体" w:hAnsi="宋体"/>
              </w:rPr>
            </w:pPr>
            <w:r>
              <w:rPr>
                <w:rFonts w:hint="eastAsia" w:ascii="宋体" w:hAnsi="宋体"/>
              </w:rPr>
              <w:t xml:space="preserve">9) 单向阀的锁紧回路；液控单向阀的平衡回路；顺序阀控制的平衡回路。         </w:t>
            </w:r>
          </w:p>
          <w:p>
            <w:pPr>
              <w:spacing w:line="320" w:lineRule="exact"/>
              <w:jc w:val="left"/>
              <w:rPr>
                <w:rFonts w:ascii="宋体" w:hAnsi="宋体"/>
              </w:rPr>
            </w:pPr>
            <w:r>
              <w:rPr>
                <w:rFonts w:hint="eastAsia" w:ascii="宋体" w:hAnsi="宋体"/>
              </w:rPr>
              <w:t>四、 软件配置要求：</w:t>
            </w:r>
          </w:p>
          <w:p>
            <w:pPr>
              <w:spacing w:line="320" w:lineRule="exact"/>
              <w:jc w:val="left"/>
              <w:rPr>
                <w:rFonts w:ascii="宋体" w:hAnsi="宋体"/>
              </w:rPr>
            </w:pPr>
            <w:r>
              <w:rPr>
                <w:rFonts w:hint="eastAsia" w:ascii="宋体" w:hAnsi="宋体"/>
              </w:rPr>
              <w:t>(一) 可视化液压仿真控制回路实验（20个）</w:t>
            </w:r>
          </w:p>
          <w:p>
            <w:pPr>
              <w:spacing w:line="320" w:lineRule="exact"/>
              <w:jc w:val="left"/>
              <w:rPr>
                <w:rFonts w:ascii="宋体" w:hAnsi="宋体"/>
              </w:rPr>
            </w:pPr>
            <w:r>
              <w:rPr>
                <w:rFonts w:hint="eastAsia" w:ascii="宋体" w:hAnsi="宋体"/>
              </w:rPr>
              <w:t>(二) 液压仿真软件；</w:t>
            </w:r>
          </w:p>
          <w:p>
            <w:pPr>
              <w:spacing w:line="320" w:lineRule="exact"/>
              <w:jc w:val="left"/>
              <w:rPr>
                <w:rFonts w:ascii="宋体" w:hAnsi="宋体"/>
              </w:rPr>
            </w:pPr>
            <w:r>
              <w:rPr>
                <w:rFonts w:hint="eastAsia" w:ascii="宋体" w:hAnsi="宋体"/>
              </w:rPr>
              <w:t>1. 提供大量的液压、电气标准元件图库，并可在回路中设置相关元件的技术参数。能进行液压知识的学习以及回路的设计、测试和模拟；</w:t>
            </w:r>
          </w:p>
          <w:p>
            <w:pPr>
              <w:spacing w:line="320" w:lineRule="exact"/>
              <w:jc w:val="left"/>
              <w:rPr>
                <w:rFonts w:ascii="宋体" w:hAnsi="宋体"/>
              </w:rPr>
            </w:pPr>
            <w:r>
              <w:rPr>
                <w:rFonts w:hint="eastAsia" w:ascii="宋体" w:hAnsi="宋体"/>
              </w:rPr>
              <w:t>2.可设计并绘制符合工业标准化的回路图，包括：液压回路图、电液控制电路图、液电-控制回路；软件能够判别回路设计是否正确，并给出提示</w:t>
            </w:r>
          </w:p>
          <w:p>
            <w:pPr>
              <w:spacing w:line="320" w:lineRule="exact"/>
              <w:jc w:val="left"/>
              <w:rPr>
                <w:rFonts w:ascii="宋体" w:hAnsi="宋体"/>
              </w:rPr>
            </w:pPr>
            <w:r>
              <w:rPr>
                <w:rFonts w:hint="eastAsia" w:ascii="宋体" w:hAnsi="宋体"/>
              </w:rPr>
              <w:t>(三) ★液压教学图册（包含：液压执行元件、控制元件、液压泵、液压马达、附件等彩色剖视图、分解图等）</w:t>
            </w:r>
          </w:p>
          <w:p>
            <w:pPr>
              <w:spacing w:line="320" w:lineRule="exact"/>
              <w:jc w:val="left"/>
              <w:rPr>
                <w:rFonts w:ascii="宋体" w:hAnsi="宋体"/>
              </w:rPr>
            </w:pPr>
            <w:r>
              <w:rPr>
                <w:rFonts w:hint="eastAsia" w:ascii="宋体" w:hAnsi="宋体"/>
              </w:rPr>
              <w:t xml:space="preserve">(四) 虚拟互动多媒体智能终端教学软件要求： </w:t>
            </w:r>
          </w:p>
          <w:p>
            <w:pPr>
              <w:spacing w:line="320" w:lineRule="exact"/>
              <w:jc w:val="left"/>
              <w:rPr>
                <w:rFonts w:ascii="宋体" w:hAnsi="宋体"/>
              </w:rPr>
            </w:pPr>
            <w:r>
              <w:rPr>
                <w:rFonts w:hint="eastAsia" w:ascii="宋体" w:hAnsi="宋体"/>
              </w:rPr>
              <w:t>1. 可实现终端设备在线学习，通过该软件，用户可以在信息终端（平板电脑、智能手机）上进行液压、电气液压知识的学习；软件包含丰富的元件图库、演示文稿、实物照片、结构动画示图、原理说明、教学短片和元器件的结构图；</w:t>
            </w:r>
          </w:p>
          <w:p>
            <w:pPr>
              <w:spacing w:line="320" w:lineRule="exact"/>
              <w:jc w:val="left"/>
              <w:rPr>
                <w:rFonts w:ascii="宋体" w:hAnsi="宋体"/>
              </w:rPr>
            </w:pPr>
            <w:r>
              <w:rPr>
                <w:rFonts w:hint="eastAsia" w:ascii="宋体" w:hAnsi="宋体"/>
              </w:rPr>
              <w:t>2. 创新的控制方法：用户可以手持一个或多个无线终端（智能手机、平板电脑等）访问WEB服务器，即可实时获取实验信息、试验台实时操控以及实验信息的编辑等。</w:t>
            </w:r>
          </w:p>
          <w:p>
            <w:pPr>
              <w:spacing w:line="320" w:lineRule="exact"/>
              <w:jc w:val="left"/>
              <w:rPr>
                <w:rFonts w:ascii="宋体" w:hAnsi="宋体"/>
              </w:rPr>
            </w:pPr>
            <w:r>
              <w:rPr>
                <w:rFonts w:hint="eastAsia" w:ascii="宋体" w:hAnsi="宋体"/>
              </w:rPr>
              <w:t>(五) ★网络化设备管理平台</w:t>
            </w:r>
          </w:p>
          <w:p>
            <w:pPr>
              <w:spacing w:line="320" w:lineRule="exact"/>
              <w:jc w:val="left"/>
              <w:rPr>
                <w:rFonts w:ascii="宋体" w:hAnsi="宋体"/>
              </w:rPr>
            </w:pPr>
            <w:r>
              <w:rPr>
                <w:rFonts w:hint="eastAsia" w:ascii="宋体" w:hAnsi="宋体"/>
              </w:rPr>
              <w:t>1. 功能：网络化设备管理平台运用计算机软件技术、智能卡技术等先进技术，实现实验全过程的计算机管理，减轻实训室管理的工作负担，所有设备实现网络化管理；加强实训室的开放共用，打破校内、校外界限，对高校、科研院所、企业社会全面开放，实现资源充分共享。该系统通过软件管理平台加硬件物联网的模式，实现实训教学与开放过程中的学生网上预约、身份识别、实验考勤、实验仪器设备的控制及实验数据采集、报表的自动生成；</w:t>
            </w:r>
          </w:p>
          <w:p>
            <w:pPr>
              <w:spacing w:line="320" w:lineRule="exact"/>
              <w:jc w:val="left"/>
              <w:rPr>
                <w:rFonts w:ascii="宋体" w:hAnsi="宋体"/>
              </w:rPr>
            </w:pPr>
            <w:r>
              <w:rPr>
                <w:rFonts w:hint="eastAsia" w:ascii="宋体" w:hAnsi="宋体"/>
              </w:rPr>
              <w:t>2. 配套网络电源控制器、环境监控模块等与软件配套的系列硬件。</w:t>
            </w:r>
          </w:p>
          <w:p>
            <w:pPr>
              <w:spacing w:line="320" w:lineRule="exact"/>
              <w:jc w:val="left"/>
              <w:rPr>
                <w:rFonts w:ascii="宋体" w:hAnsi="宋体"/>
              </w:rPr>
            </w:pPr>
            <w:r>
              <w:rPr>
                <w:rFonts w:hint="eastAsia" w:ascii="宋体" w:hAnsi="宋体"/>
              </w:rPr>
              <w:t>五、 实验台主要技术参数：</w:t>
            </w:r>
          </w:p>
          <w:p>
            <w:pPr>
              <w:spacing w:line="320" w:lineRule="exact"/>
              <w:jc w:val="left"/>
              <w:rPr>
                <w:rFonts w:ascii="宋体" w:hAnsi="宋体"/>
              </w:rPr>
            </w:pPr>
            <w:r>
              <w:rPr>
                <w:rFonts w:hint="eastAsia" w:ascii="宋体" w:hAnsi="宋体"/>
              </w:rPr>
              <w:t>n 电源：国家标准工业用电——AC380V、50HZ，三相五线制；</w:t>
            </w:r>
          </w:p>
          <w:p>
            <w:pPr>
              <w:spacing w:line="320" w:lineRule="exact"/>
              <w:jc w:val="left"/>
              <w:rPr>
                <w:rFonts w:ascii="宋体" w:hAnsi="宋体"/>
              </w:rPr>
            </w:pPr>
            <w:r>
              <w:rPr>
                <w:rFonts w:hint="eastAsia" w:ascii="宋体" w:hAnsi="宋体"/>
              </w:rPr>
              <w:t>n 控制电压：安全控制电压——DC24V；使用环境要求：防潮、防尘环境；</w:t>
            </w:r>
          </w:p>
          <w:p>
            <w:pPr>
              <w:spacing w:line="320" w:lineRule="exact"/>
              <w:jc w:val="left"/>
              <w:rPr>
                <w:rFonts w:ascii="宋体" w:hAnsi="宋体"/>
              </w:rPr>
            </w:pPr>
            <w:r>
              <w:rPr>
                <w:rFonts w:hint="eastAsia" w:ascii="宋体" w:hAnsi="宋体"/>
              </w:rPr>
              <w:t>n 系统总功率：≤2KW；液压系统安全使用压力：P≤6.3Mpa；</w:t>
            </w:r>
          </w:p>
          <w:p>
            <w:pPr>
              <w:spacing w:line="320" w:lineRule="exact"/>
              <w:jc w:val="left"/>
              <w:rPr>
                <w:rFonts w:ascii="宋体" w:hAnsi="宋体"/>
                <w:szCs w:val="21"/>
              </w:rPr>
            </w:pPr>
            <w:r>
              <w:rPr>
                <w:rFonts w:hint="eastAsia" w:ascii="宋体" w:hAnsi="宋体"/>
              </w:rPr>
              <w:t>六、另外每台实验台多配备一套液压油管。</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2</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液压元件</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单活塞杆油缸</w:t>
            </w:r>
            <w:r>
              <w:rPr>
                <w:rFonts w:hint="eastAsia" w:ascii="宋体" w:hAnsi="宋体"/>
              </w:rPr>
              <w:br w:type="textWrapping"/>
            </w:r>
            <w:r>
              <w:rPr>
                <w:rFonts w:hint="eastAsia" w:ascii="宋体" w:hAnsi="宋体"/>
              </w:rPr>
              <w:t>单向阀</w:t>
            </w:r>
            <w:r>
              <w:rPr>
                <w:rFonts w:hint="eastAsia" w:ascii="宋体" w:hAnsi="宋体"/>
              </w:rPr>
              <w:br w:type="textWrapping"/>
            </w:r>
            <w:r>
              <w:rPr>
                <w:rFonts w:hint="eastAsia" w:ascii="宋体" w:hAnsi="宋体"/>
              </w:rPr>
              <w:t>液控单向阀</w:t>
            </w:r>
            <w:r>
              <w:rPr>
                <w:rFonts w:hint="eastAsia" w:ascii="宋体" w:hAnsi="宋体"/>
              </w:rPr>
              <w:br w:type="textWrapping"/>
            </w:r>
            <w:r>
              <w:rPr>
                <w:rFonts w:hint="eastAsia" w:ascii="宋体" w:hAnsi="宋体"/>
              </w:rPr>
              <w:t>先导式溢流阀</w:t>
            </w:r>
            <w:r>
              <w:rPr>
                <w:rFonts w:hint="eastAsia" w:ascii="宋体" w:hAnsi="宋体"/>
              </w:rPr>
              <w:br w:type="textWrapping"/>
            </w:r>
            <w:r>
              <w:rPr>
                <w:rFonts w:hint="eastAsia" w:ascii="宋体" w:hAnsi="宋体"/>
              </w:rPr>
              <w:t>单向顺序阀</w:t>
            </w:r>
            <w:r>
              <w:rPr>
                <w:rFonts w:hint="eastAsia" w:ascii="宋体" w:hAnsi="宋体"/>
              </w:rPr>
              <w:br w:type="textWrapping"/>
            </w:r>
            <w:r>
              <w:rPr>
                <w:rFonts w:hint="eastAsia" w:ascii="宋体" w:hAnsi="宋体"/>
              </w:rPr>
              <w:t>减压阀</w:t>
            </w:r>
            <w:r>
              <w:rPr>
                <w:rFonts w:hint="eastAsia" w:ascii="宋体" w:hAnsi="宋体"/>
              </w:rPr>
              <w:br w:type="textWrapping"/>
            </w:r>
            <w:r>
              <w:rPr>
                <w:rFonts w:hint="eastAsia" w:ascii="宋体" w:hAnsi="宋体"/>
              </w:rPr>
              <w:t>调速阀</w:t>
            </w:r>
            <w:r>
              <w:rPr>
                <w:rFonts w:hint="eastAsia" w:ascii="宋体" w:hAnsi="宋体"/>
              </w:rPr>
              <w:br w:type="textWrapping"/>
            </w:r>
            <w:r>
              <w:rPr>
                <w:rFonts w:hint="eastAsia" w:ascii="宋体" w:hAnsi="宋体"/>
              </w:rPr>
              <w:t>单向调速阀</w:t>
            </w:r>
            <w:r>
              <w:rPr>
                <w:rFonts w:hint="eastAsia" w:ascii="宋体" w:hAnsi="宋体"/>
              </w:rPr>
              <w:br w:type="textWrapping"/>
            </w:r>
            <w:r>
              <w:rPr>
                <w:rFonts w:hint="eastAsia" w:ascii="宋体" w:hAnsi="宋体"/>
              </w:rPr>
              <w:t>单电控二位四通电磁换向阀</w:t>
            </w:r>
            <w:r>
              <w:rPr>
                <w:rFonts w:hint="eastAsia" w:ascii="宋体" w:hAnsi="宋体"/>
              </w:rPr>
              <w:br w:type="textWrapping"/>
            </w:r>
            <w:r>
              <w:rPr>
                <w:rFonts w:hint="eastAsia" w:ascii="宋体" w:hAnsi="宋体"/>
              </w:rPr>
              <w:t>二位三通电磁换向阀</w:t>
            </w:r>
            <w:r>
              <w:rPr>
                <w:rFonts w:hint="eastAsia" w:ascii="宋体" w:hAnsi="宋体"/>
              </w:rPr>
              <w:br w:type="textWrapping"/>
            </w:r>
            <w:r>
              <w:rPr>
                <w:rFonts w:hint="eastAsia" w:ascii="宋体" w:hAnsi="宋体"/>
              </w:rPr>
              <w:t>三位四通电磁换向阀（O型）</w:t>
            </w:r>
            <w:r>
              <w:rPr>
                <w:rFonts w:hint="eastAsia" w:ascii="宋体" w:hAnsi="宋体"/>
              </w:rPr>
              <w:br w:type="textWrapping"/>
            </w:r>
            <w:r>
              <w:rPr>
                <w:rFonts w:hint="eastAsia" w:ascii="宋体" w:hAnsi="宋体"/>
              </w:rPr>
              <w:t>三位四通电磁换向阀（M型）</w:t>
            </w:r>
            <w:r>
              <w:rPr>
                <w:rFonts w:hint="eastAsia" w:ascii="宋体" w:hAnsi="宋体"/>
              </w:rPr>
              <w:br w:type="textWrapping"/>
            </w:r>
            <w:r>
              <w:rPr>
                <w:rFonts w:hint="eastAsia" w:ascii="宋体" w:hAnsi="宋体"/>
              </w:rPr>
              <w:t>三位四通电磁换向阀（H型）</w:t>
            </w:r>
            <w:r>
              <w:rPr>
                <w:rFonts w:hint="eastAsia" w:ascii="宋体" w:hAnsi="宋体"/>
              </w:rPr>
              <w:br w:type="textWrapping"/>
            </w:r>
            <w:r>
              <w:rPr>
                <w:rFonts w:hint="eastAsia" w:ascii="宋体" w:hAnsi="宋体"/>
              </w:rPr>
              <w:t>三位四通电磁换向阀（P型）</w:t>
            </w:r>
            <w:r>
              <w:rPr>
                <w:rFonts w:hint="eastAsia" w:ascii="宋体" w:hAnsi="宋体"/>
              </w:rPr>
              <w:br w:type="textWrapping"/>
            </w:r>
            <w:r>
              <w:rPr>
                <w:rFonts w:hint="eastAsia" w:ascii="宋体" w:hAnsi="宋体"/>
              </w:rPr>
              <w:t>三位四通手动换向阀（O型）</w:t>
            </w:r>
            <w:r>
              <w:rPr>
                <w:rFonts w:hint="eastAsia" w:ascii="宋体" w:hAnsi="宋体"/>
              </w:rPr>
              <w:br w:type="textWrapping"/>
            </w:r>
            <w:r>
              <w:rPr>
                <w:rFonts w:hint="eastAsia" w:ascii="宋体" w:hAnsi="宋体"/>
              </w:rPr>
              <w:t>三通</w:t>
            </w:r>
            <w:r>
              <w:rPr>
                <w:rFonts w:hint="eastAsia" w:ascii="宋体" w:hAnsi="宋体"/>
              </w:rPr>
              <w:br w:type="textWrapping"/>
            </w:r>
            <w:r>
              <w:rPr>
                <w:rFonts w:hint="eastAsia" w:ascii="宋体" w:hAnsi="宋体"/>
              </w:rPr>
              <w:t>行程开关</w:t>
            </w:r>
            <w:r>
              <w:rPr>
                <w:rFonts w:hint="eastAsia" w:ascii="宋体" w:hAnsi="宋体"/>
              </w:rPr>
              <w:br w:type="textWrapping"/>
            </w:r>
            <w:r>
              <w:rPr>
                <w:rFonts w:hint="eastAsia" w:ascii="宋体" w:hAnsi="宋体"/>
              </w:rPr>
              <w:t>液压元件要求：弹卡、过度底板等配套元件的尺寸大小按现有智能化液压实训台台架进行配置，能与现有实训台配套使用。</w:t>
            </w:r>
          </w:p>
          <w:p>
            <w:pPr>
              <w:spacing w:line="320" w:lineRule="exact"/>
              <w:jc w:val="left"/>
              <w:rPr>
                <w:rFonts w:ascii="宋体" w:hAnsi="宋体"/>
              </w:rPr>
            </w:pPr>
            <w:r>
              <w:rPr>
                <w:rFonts w:hint="eastAsia" w:ascii="宋体" w:hAnsi="宋体"/>
              </w:rPr>
              <w:t>1. 液压过渡底板：高强度铝合金加工成，表面阳极氧化处理，表面颜色黑色；</w:t>
            </w:r>
            <w:r>
              <w:rPr>
                <w:rFonts w:hint="eastAsia" w:ascii="宋体" w:hAnsi="宋体"/>
              </w:rPr>
              <w:br w:type="textWrapping"/>
            </w:r>
            <w:r>
              <w:rPr>
                <w:rFonts w:hint="eastAsia" w:ascii="宋体" w:hAnsi="宋体"/>
              </w:rPr>
              <w:t>2. 弹卡：ABS工程塑料模具制作，一体化注塑成形，表面磨砂处理，双卡槽一体化固定方式（牢固、可靠），表面颜色与液压过渡底板一致；</w:t>
            </w:r>
            <w:r>
              <w:rPr>
                <w:rFonts w:hint="eastAsia" w:ascii="宋体" w:hAnsi="宋体"/>
              </w:rPr>
              <w:br w:type="textWrapping"/>
            </w:r>
            <w:r>
              <w:rPr>
                <w:rFonts w:hint="eastAsia" w:ascii="宋体" w:hAnsi="宋体"/>
              </w:rPr>
              <w:t>3. 接口： 铝合金材料制作，安装固定一红一黑护套插座，并有DC24V接线标志；</w:t>
            </w:r>
            <w:r>
              <w:rPr>
                <w:rFonts w:hint="eastAsia" w:ascii="宋体" w:hAnsi="宋体"/>
              </w:rPr>
              <w:br w:type="textWrapping"/>
            </w:r>
            <w:r>
              <w:rPr>
                <w:rFonts w:hint="eastAsia" w:ascii="宋体" w:hAnsi="宋体"/>
              </w:rPr>
              <w:t>4. 液压元件：最大承受压力：10Mpa，密封性能良好</w:t>
            </w:r>
          </w:p>
          <w:p>
            <w:pPr>
              <w:spacing w:line="320" w:lineRule="exact"/>
              <w:jc w:val="left"/>
              <w:rPr>
                <w:rFonts w:ascii="宋体" w:hAnsi="宋体"/>
              </w:rPr>
            </w:pPr>
            <w:r>
              <w:rPr>
                <w:rFonts w:hint="eastAsia" w:ascii="宋体" w:hAnsi="宋体"/>
              </w:rPr>
              <w:t xml:space="preserve"> 5. 快速接头：采用快速接头，保障实验室及实验台的清洁和安全性；</w:t>
            </w:r>
            <w:r>
              <w:rPr>
                <w:rFonts w:hint="eastAsia" w:ascii="宋体" w:hAnsi="宋体"/>
              </w:rPr>
              <w:br w:type="textWrapping"/>
            </w:r>
            <w:r>
              <w:rPr>
                <w:rFonts w:hint="eastAsia" w:ascii="宋体" w:hAnsi="宋体"/>
              </w:rPr>
              <w:t>6. 标识：激光雕刻液压各个油口，且每个组件具有图形符号、中文名称、原理图标识、防伪码等。</w:t>
            </w:r>
            <w:r>
              <w:rPr>
                <w:rFonts w:hint="eastAsia" w:ascii="宋体" w:hAnsi="宋体"/>
              </w:rPr>
              <w:br w:type="textWrapping"/>
            </w:r>
            <w:r>
              <w:rPr>
                <w:rFonts w:hint="eastAsia" w:ascii="宋体" w:hAnsi="宋体"/>
              </w:rPr>
              <w:t>7. 电磁阀接口：接头采用一体化结构，可快捷的接线，并可防止端子头脱落、断线；外壳采用铝合金材料,并配备对应的连接导线，导线接口符合标准。</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3</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玻璃展框</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上层玻璃对开门，中层二抽屉，下层为对柜</w:t>
            </w:r>
            <w:r>
              <w:rPr>
                <w:rFonts w:hint="eastAsia" w:ascii="宋体" w:hAnsi="宋体"/>
              </w:rPr>
              <w:br w:type="textWrapping"/>
            </w:r>
            <w:r>
              <w:rPr>
                <w:rFonts w:hint="eastAsia" w:ascii="宋体" w:hAnsi="宋体"/>
              </w:rPr>
              <w:t>落地文件柜材质: 铁   承重质量：40kg</w:t>
            </w:r>
            <w:r>
              <w:rPr>
                <w:rFonts w:hint="eastAsia" w:ascii="宋体" w:hAnsi="宋体"/>
              </w:rPr>
              <w:br w:type="textWrapping"/>
            </w:r>
            <w:r>
              <w:rPr>
                <w:rFonts w:hint="eastAsia" w:ascii="宋体" w:hAnsi="宋体"/>
              </w:rPr>
              <w:t xml:space="preserve">功能: 防火 </w:t>
            </w:r>
            <w:r>
              <w:rPr>
                <w:rFonts w:hint="eastAsia" w:ascii="宋体" w:hAnsi="宋体"/>
              </w:rPr>
              <w:br w:type="textWrapping"/>
            </w:r>
            <w:r>
              <w:rPr>
                <w:rFonts w:hint="eastAsia" w:ascii="宋体" w:hAnsi="宋体"/>
              </w:rPr>
              <w:t xml:space="preserve">包装尺寸: 1800*850*390mm </w:t>
            </w:r>
          </w:p>
        </w:tc>
      </w:tr>
      <w:tr>
        <w:tblPrEx>
          <w:tblLayout w:type="fixed"/>
          <w:tblCellMar>
            <w:top w:w="0" w:type="dxa"/>
            <w:left w:w="108" w:type="dxa"/>
            <w:bottom w:w="0" w:type="dxa"/>
            <w:right w:w="108" w:type="dxa"/>
          </w:tblCellMar>
        </w:tblPrEx>
        <w:trPr>
          <w:trHeight w:val="78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4</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文件柜分体双节柜铁皮柜</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4</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高1000mm，宽850mm，深400mm</w:t>
            </w:r>
          </w:p>
          <w:p>
            <w:pPr>
              <w:spacing w:line="320" w:lineRule="exact"/>
              <w:jc w:val="left"/>
              <w:rPr>
                <w:rFonts w:ascii="宋体" w:hAnsi="宋体"/>
                <w:szCs w:val="21"/>
              </w:rPr>
            </w:pPr>
            <w:r>
              <w:rPr>
                <w:rFonts w:hint="eastAsia" w:ascii="宋体" w:hAnsi="宋体"/>
              </w:rPr>
              <w:t xml:space="preserve"> 层数:3层，铁制带玻璃</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5</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大器械文件柜</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颜色分类: 大器械文件柜柜子类型: 资料架文件柜 落地文件柜材质: 钢功能: 防火 玻璃门 带锁: 是层数: 5层</w:t>
            </w:r>
          </w:p>
          <w:p>
            <w:pPr>
              <w:spacing w:line="320" w:lineRule="exact"/>
              <w:jc w:val="left"/>
              <w:rPr>
                <w:rFonts w:ascii="宋体" w:hAnsi="宋体"/>
                <w:szCs w:val="21"/>
              </w:rPr>
            </w:pPr>
            <w:r>
              <w:rPr>
                <w:rFonts w:hint="eastAsia" w:ascii="宋体" w:hAnsi="宋体"/>
              </w:rPr>
              <w:t>包装尺寸:1800mm*850mm*3900mm</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6</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气动环带打磨机</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5</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空转转速16000RPM，砂带尺寸10×330MM平均耗气量4CFM进气口接头1/4",气管管径10MM工作气压90PSI，振动值1.64M/S²，噪音值94dBA长度320MM，重量0.95Kg。</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7</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实训工作服</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JYZ-019 面料：涤棉厚纱卡；成分：35%棉65%涤；款式：长袖，秋冬，立领；颜色：藏蓝色；尺寸：根据具体尺寸定制；长裤+长袖+相同颜色帽子（绣字：工程机械）；衣服左口袋上方绣字：工程机械；</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8</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实训工作服</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110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面料：涤棉厚纱卡；成分：35%棉65%涤；款式：短袖，夏天，立领；颜色：藏蓝色；尺寸：根据具体尺寸定制；配同颜色帽子（绣字：工程机械）；衣服左口袋上方绣字：工程机械</w:t>
            </w:r>
          </w:p>
        </w:tc>
      </w:tr>
      <w:tr>
        <w:tblPrEx>
          <w:tblLayout w:type="fixed"/>
          <w:tblCellMar>
            <w:top w:w="0" w:type="dxa"/>
            <w:left w:w="108" w:type="dxa"/>
            <w:bottom w:w="0" w:type="dxa"/>
            <w:right w:w="108" w:type="dxa"/>
          </w:tblCellMar>
        </w:tblPrEx>
        <w:trPr>
          <w:trHeight w:val="75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9</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安全帽</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60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产品材料：ABS材质，内侧头箍为PP材料；产品标准：GB2811-2007；类别：XH-9；刻字：工程机械</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劳保鞋</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双</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帮面材质：头层牛皮+皮质柔软；鞋头材质：耐15KN压力，200J能量冲击；鞋底材质：双密度PU/PU鞋底；颜色：鞋面黑色，鞋底蓝色；功用：防砸、防静电、防穿刺、有透气孔</w:t>
            </w:r>
          </w:p>
        </w:tc>
      </w:tr>
      <w:tr>
        <w:tblPrEx>
          <w:tblLayout w:type="fixed"/>
          <w:tblCellMar>
            <w:top w:w="0" w:type="dxa"/>
            <w:left w:w="108" w:type="dxa"/>
            <w:bottom w:w="0" w:type="dxa"/>
            <w:right w:w="108" w:type="dxa"/>
          </w:tblCellMar>
        </w:tblPrEx>
        <w:trPr>
          <w:trHeight w:val="56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11</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手套</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1000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副</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材料：优质漂白涤棉（细纱）；尺寸：均码 长22厘米左右；分量：500克左右</w:t>
            </w:r>
          </w:p>
        </w:tc>
      </w:tr>
      <w:tr>
        <w:tblPrEx>
          <w:tblLayout w:type="fixed"/>
          <w:tblCellMar>
            <w:top w:w="0" w:type="dxa"/>
            <w:left w:w="108" w:type="dxa"/>
            <w:bottom w:w="0" w:type="dxa"/>
            <w:right w:w="108" w:type="dxa"/>
          </w:tblCellMar>
        </w:tblPrEx>
        <w:trPr>
          <w:trHeight w:val="55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12</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纱布</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100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米</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材质：100%纯棉白面料；性能：吸水吸油性强；产品密度：28*22（每英寸）；宽幅：240mm；工艺：平纹</w:t>
            </w:r>
          </w:p>
        </w:tc>
      </w:tr>
      <w:tr>
        <w:tblPrEx>
          <w:tblLayout w:type="fixed"/>
          <w:tblCellMar>
            <w:top w:w="0" w:type="dxa"/>
            <w:left w:w="108" w:type="dxa"/>
            <w:bottom w:w="0" w:type="dxa"/>
            <w:right w:w="108" w:type="dxa"/>
          </w:tblCellMar>
        </w:tblPrEx>
        <w:trPr>
          <w:trHeight w:val="4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13</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棉沙拖把</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50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 xml:space="preserve">加厚不锈钢钢管拖管，拖管直径≥2.1cm，棉沙拖头，拖把头宽30CM </w:t>
            </w:r>
          </w:p>
        </w:tc>
      </w:tr>
      <w:tr>
        <w:tblPrEx>
          <w:tblLayout w:type="fixed"/>
          <w:tblCellMar>
            <w:top w:w="0" w:type="dxa"/>
            <w:left w:w="108" w:type="dxa"/>
            <w:bottom w:w="0" w:type="dxa"/>
            <w:right w:w="108" w:type="dxa"/>
          </w:tblCellMar>
        </w:tblPrEx>
        <w:trPr>
          <w:trHeight w:val="38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14</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户外垃圾桶</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4</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240升，特厚桶，翻盖，镀锌侧脚踏板，实心轮轴，PE料</w:t>
            </w:r>
          </w:p>
        </w:tc>
      </w:tr>
      <w:tr>
        <w:tblPrEx>
          <w:tblLayout w:type="fixed"/>
          <w:tblCellMar>
            <w:top w:w="0" w:type="dxa"/>
            <w:left w:w="108" w:type="dxa"/>
            <w:bottom w:w="0" w:type="dxa"/>
            <w:right w:w="108" w:type="dxa"/>
          </w:tblCellMar>
        </w:tblPrEx>
        <w:trPr>
          <w:trHeight w:val="2102"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15</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急救箱带药品套装</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铝合金急救外箱（12寸），长30*宽17*高20cm，带如下药品：一次性手套、伤口敷贴（大）、伤口敷贴（小）、降温贴、冰袋、朝美防护口罩、医用棉签、医用棉球、医用纱布片、急救毯、三角巾（带辅助绳）、海绵颈托、生理盐、碘伏棉棒、呼吸面罩、PE胶带、自粘性绷带、红花油、急救手册、安全别针、酒精片、求生哨、不锈钢剪刀、不锈钢镊子、卡扣止血带、便携拔毒器、碘伏棉棒、电子体温计、弹性绷带帽、创可贴、乌青膏、人员信息卡</w:t>
            </w:r>
          </w:p>
        </w:tc>
      </w:tr>
      <w:tr>
        <w:tblPrEx>
          <w:tblLayout w:type="fixed"/>
          <w:tblCellMar>
            <w:top w:w="0" w:type="dxa"/>
            <w:left w:w="108" w:type="dxa"/>
            <w:bottom w:w="0" w:type="dxa"/>
            <w:right w:w="108" w:type="dxa"/>
          </w:tblCellMar>
        </w:tblPrEx>
        <w:trPr>
          <w:trHeight w:val="66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16</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不锈钢警戒线带安全护栏杆</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14</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银色不锈钢栏杆：管壁直径63mm,加厚管材料0.6mm，总高度900mm;底座直径：320mm;伸缩带：长约3m,宽48mm，伸缩带蓝色</w:t>
            </w:r>
          </w:p>
        </w:tc>
      </w:tr>
      <w:tr>
        <w:tblPrEx>
          <w:tblLayout w:type="fixed"/>
          <w:tblCellMar>
            <w:top w:w="0" w:type="dxa"/>
            <w:left w:w="108" w:type="dxa"/>
            <w:bottom w:w="0" w:type="dxa"/>
            <w:right w:w="108" w:type="dxa"/>
          </w:tblCellMar>
        </w:tblPrEx>
        <w:trPr>
          <w:trHeight w:val="252"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17</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灭火器</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4kg干粉灭火器，带固定带</w:t>
            </w:r>
          </w:p>
        </w:tc>
      </w:tr>
      <w:tr>
        <w:tblPrEx>
          <w:tblLayout w:type="fixed"/>
          <w:tblCellMar>
            <w:top w:w="0" w:type="dxa"/>
            <w:left w:w="108" w:type="dxa"/>
            <w:bottom w:w="0" w:type="dxa"/>
            <w:right w:w="108" w:type="dxa"/>
          </w:tblCellMar>
        </w:tblPrEx>
        <w:trPr>
          <w:trHeight w:val="699"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18</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防护眼镜</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50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副</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高强度PC（聚碳酸酯）镜片，镜框软胶（聚氯乙烯朔料），防冲击、防风防尘、防止化学飞溅、高清防雾、一整片设计视野广</w:t>
            </w:r>
          </w:p>
        </w:tc>
      </w:tr>
      <w:tr>
        <w:tblPrEx>
          <w:tblLayout w:type="fixed"/>
          <w:tblCellMar>
            <w:top w:w="0" w:type="dxa"/>
            <w:left w:w="108" w:type="dxa"/>
            <w:bottom w:w="0" w:type="dxa"/>
            <w:right w:w="108" w:type="dxa"/>
          </w:tblCellMar>
        </w:tblPrEx>
        <w:trPr>
          <w:trHeight w:val="49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19</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扫把</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30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PET材质的软毛，不锈钢杆，杆长120cm</w:t>
            </w:r>
          </w:p>
        </w:tc>
      </w:tr>
      <w:tr>
        <w:tblPrEx>
          <w:tblLayout w:type="fixed"/>
          <w:tblCellMar>
            <w:top w:w="0" w:type="dxa"/>
            <w:left w:w="108" w:type="dxa"/>
            <w:bottom w:w="0" w:type="dxa"/>
            <w:right w:w="108" w:type="dxa"/>
          </w:tblCellMar>
        </w:tblPrEx>
        <w:trPr>
          <w:trHeight w:val="41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20</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毛巾</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50</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条</w:t>
            </w:r>
          </w:p>
        </w:tc>
        <w:tc>
          <w:tcPr>
            <w:tcW w:w="6028" w:type="dxa"/>
            <w:tcBorders>
              <w:top w:val="single" w:color="auto" w:sz="4" w:space="0"/>
              <w:left w:val="nil"/>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rPr>
              <w:t>加厚纯棉毛巾，80*34cm</w:t>
            </w:r>
          </w:p>
        </w:tc>
      </w:tr>
      <w:tr>
        <w:tblPrEx>
          <w:tblLayout w:type="fixed"/>
          <w:tblCellMar>
            <w:top w:w="0" w:type="dxa"/>
            <w:left w:w="108" w:type="dxa"/>
            <w:bottom w:w="0" w:type="dxa"/>
            <w:right w:w="108" w:type="dxa"/>
          </w:tblCellMar>
        </w:tblPrEx>
        <w:trPr>
          <w:trHeight w:val="66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擦玻璃器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3米伸缩杆:不锈钢，45cm玻璃刮：PVC、不锈钢、橡胶；40cm抹水器：超细纤维、PP</w:t>
            </w:r>
          </w:p>
        </w:tc>
      </w:tr>
      <w:tr>
        <w:tblPrEx>
          <w:tblLayout w:type="fixed"/>
          <w:tblCellMar>
            <w:top w:w="0" w:type="dxa"/>
            <w:left w:w="108" w:type="dxa"/>
            <w:bottom w:w="0" w:type="dxa"/>
            <w:right w:w="108" w:type="dxa"/>
          </w:tblCellMar>
        </w:tblPrEx>
        <w:trPr>
          <w:trHeight w:val="377"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273" w:lineRule="auto"/>
              <w:rPr>
                <w:rFonts w:ascii="宋体" w:hAnsi="宋体"/>
                <w:b/>
                <w:bCs/>
                <w:spacing w:val="-6"/>
                <w:kern w:val="0"/>
                <w:szCs w:val="21"/>
              </w:rPr>
            </w:pPr>
            <w:r>
              <w:rPr>
                <w:rFonts w:hint="eastAsia" w:ascii="宋体" w:hAnsi="宋体"/>
                <w:b/>
                <w:bCs/>
                <w:spacing w:val="-6"/>
                <w:kern w:val="0"/>
              </w:rPr>
              <w:t>售后服务及其他要求： </w:t>
            </w:r>
          </w:p>
          <w:p>
            <w:pPr>
              <w:spacing w:line="273" w:lineRule="auto"/>
              <w:ind w:firstLine="523" w:firstLineChars="264"/>
              <w:rPr>
                <w:rFonts w:ascii="宋体" w:hAnsi="宋体"/>
                <w:spacing w:val="-6"/>
                <w:kern w:val="0"/>
              </w:rPr>
            </w:pPr>
            <w:r>
              <w:rPr>
                <w:rFonts w:hint="eastAsia" w:ascii="宋体" w:hAnsi="宋体"/>
                <w:spacing w:val="-6"/>
                <w:kern w:val="0"/>
              </w:rPr>
              <w:t>1、免费送货上门，免费安装、调试。</w:t>
            </w:r>
          </w:p>
          <w:p>
            <w:pPr>
              <w:spacing w:line="273" w:lineRule="auto"/>
              <w:ind w:firstLine="523" w:firstLineChars="264"/>
              <w:rPr>
                <w:rFonts w:ascii="宋体" w:hAnsi="宋体"/>
                <w:spacing w:val="-6"/>
                <w:kern w:val="0"/>
              </w:rPr>
            </w:pPr>
            <w:r>
              <w:rPr>
                <w:rFonts w:hint="eastAsia" w:ascii="宋体" w:hAnsi="宋体"/>
                <w:spacing w:val="-6"/>
                <w:kern w:val="0"/>
              </w:rPr>
              <w:t>2、免费培训使用人员和维护人员，保证熟练掌握全部功能为止。</w:t>
            </w:r>
          </w:p>
          <w:p>
            <w:pPr>
              <w:spacing w:line="273" w:lineRule="auto"/>
              <w:ind w:firstLine="523" w:firstLineChars="264"/>
              <w:rPr>
                <w:rFonts w:ascii="宋体" w:hAnsi="宋体"/>
                <w:spacing w:val="-6"/>
                <w:kern w:val="0"/>
              </w:rPr>
            </w:pPr>
            <w:r>
              <w:rPr>
                <w:rFonts w:hint="eastAsia" w:ascii="宋体" w:hAnsi="宋体"/>
                <w:spacing w:val="-6"/>
                <w:kern w:val="0"/>
              </w:rPr>
              <w:t>3、按厂家承诺实行“三包”，提供终生维护；接到故障通知后12小时内到达现场维修，一切费用由供货方承担。</w:t>
            </w:r>
          </w:p>
          <w:p>
            <w:pPr>
              <w:spacing w:line="273" w:lineRule="auto"/>
              <w:ind w:firstLine="523" w:firstLineChars="264"/>
              <w:rPr>
                <w:rFonts w:ascii="宋体" w:hAnsi="宋体"/>
                <w:spacing w:val="-6"/>
                <w:kern w:val="0"/>
              </w:rPr>
            </w:pPr>
            <w:r>
              <w:rPr>
                <w:rFonts w:hint="eastAsia" w:ascii="宋体" w:hAnsi="宋体"/>
                <w:spacing w:val="-6"/>
                <w:kern w:val="0"/>
              </w:rPr>
              <w:t>4、交付使用时间：自合同签订之日起20日内（日历日）。</w:t>
            </w:r>
          </w:p>
          <w:p>
            <w:pPr>
              <w:spacing w:line="273" w:lineRule="auto"/>
              <w:ind w:firstLine="523" w:firstLineChars="264"/>
              <w:rPr>
                <w:rFonts w:ascii="宋体" w:hAnsi="宋体"/>
                <w:spacing w:val="-6"/>
                <w:kern w:val="0"/>
              </w:rPr>
            </w:pPr>
            <w:r>
              <w:rPr>
                <w:rFonts w:hint="eastAsia" w:ascii="宋体" w:hAnsi="宋体"/>
                <w:spacing w:val="-6"/>
                <w:kern w:val="0"/>
              </w:rPr>
              <w:t>5、交货地点：广西南宁市（采购人指定地点）。</w:t>
            </w:r>
          </w:p>
          <w:p>
            <w:pPr>
              <w:spacing w:line="273" w:lineRule="auto"/>
              <w:ind w:firstLine="523" w:firstLineChars="264"/>
              <w:rPr>
                <w:rFonts w:ascii="宋体" w:hAnsi="宋体"/>
                <w:spacing w:val="-6"/>
                <w:kern w:val="0"/>
              </w:rPr>
            </w:pPr>
            <w:r>
              <w:rPr>
                <w:rFonts w:hint="eastAsia" w:ascii="宋体" w:hAnsi="宋体"/>
                <w:spacing w:val="-6"/>
                <w:kern w:val="0"/>
              </w:rPr>
              <w:t>6、付款方式：交货验收合格后二十个工作日内，由甲方一次性付清乙方的全部货款（无预付款），乙方自收到货款之日起三个工作日内开具发票给甲方。</w:t>
            </w:r>
          </w:p>
          <w:p>
            <w:pPr>
              <w:spacing w:line="273" w:lineRule="auto"/>
              <w:ind w:firstLine="523" w:firstLineChars="264"/>
            </w:pPr>
            <w:r>
              <w:rPr>
                <w:rFonts w:hint="eastAsia" w:ascii="宋体" w:hAnsi="宋体"/>
                <w:spacing w:val="-6"/>
                <w:kern w:val="0"/>
              </w:rPr>
              <w:t>7、</w:t>
            </w:r>
            <w:bookmarkStart w:id="23" w:name="OLE_LINK10"/>
            <w:bookmarkStart w:id="24" w:name="OLE_LINK9"/>
            <w:r>
              <w:rPr>
                <w:rFonts w:hint="eastAsia"/>
              </w:rPr>
              <w:t xml:space="preserve">乙方应在签订的合同后5个工作日内按本合同合计金额 </w:t>
            </w:r>
            <w:r>
              <w:rPr>
                <w:rFonts w:hint="eastAsia"/>
                <w:u w:val="single"/>
              </w:rPr>
              <w:t>2 %</w:t>
            </w:r>
            <w:r>
              <w:rPr>
                <w:rFonts w:hint="eastAsia"/>
              </w:rPr>
              <w:t xml:space="preserve"> 比例向甲方提交质量保证金，质保期满后5个工作日内无息返还。</w:t>
            </w:r>
            <w:bookmarkEnd w:id="23"/>
            <w:bookmarkEnd w:id="24"/>
          </w:p>
          <w:p>
            <w:pPr>
              <w:spacing w:line="273" w:lineRule="auto"/>
              <w:ind w:firstLine="523" w:firstLineChars="264"/>
              <w:rPr>
                <w:rFonts w:ascii="宋体" w:hAnsi="宋体"/>
                <w:spacing w:val="-6"/>
                <w:kern w:val="0"/>
              </w:rPr>
            </w:pPr>
            <w:r>
              <w:rPr>
                <w:rFonts w:hint="eastAsia" w:ascii="宋体" w:hAnsi="宋体"/>
                <w:spacing w:val="-6"/>
                <w:kern w:val="0"/>
              </w:rPr>
              <w:t>8、项号1、2产品若有请提供厂家针对此项目的授权书和售后服务保证书原件，交货时必须提供上述原件，否则不予验收。</w:t>
            </w:r>
          </w:p>
          <w:p>
            <w:pPr>
              <w:spacing w:line="273" w:lineRule="auto"/>
              <w:ind w:firstLine="523" w:firstLineChars="264"/>
              <w:rPr>
                <w:szCs w:val="21"/>
              </w:rPr>
            </w:pPr>
            <w:r>
              <w:rPr>
                <w:rFonts w:hint="eastAsia" w:ascii="宋体" w:hAnsi="宋体"/>
                <w:spacing w:val="-6"/>
                <w:kern w:val="0"/>
              </w:rPr>
              <w:t>9、投标人在满足招标文件要求的基础上，必须与采购单位联系进行现场情况勘察，投标文件中必须提供采购单位出具的现场勘察证明，否则投标无效。勘察时间：</w:t>
            </w:r>
            <w:bookmarkStart w:id="25" w:name="OLE_LINK14"/>
            <w:r>
              <w:rPr>
                <w:rFonts w:hint="eastAsia" w:ascii="宋体" w:hAnsi="宋体"/>
                <w:spacing w:val="-6"/>
                <w:kern w:val="0"/>
              </w:rPr>
              <w:t>2016年 10月10日</w:t>
            </w:r>
            <w:bookmarkEnd w:id="25"/>
            <w:r>
              <w:rPr>
                <w:rFonts w:hint="eastAsia" w:ascii="宋体" w:hAnsi="宋体"/>
                <w:b w:val="0"/>
                <w:bCs w:val="0"/>
                <w:color w:val="auto"/>
                <w:spacing w:val="-6"/>
                <w:kern w:val="0"/>
                <w:lang w:eastAsia="zh-CN"/>
              </w:rPr>
              <w:t>下午</w:t>
            </w:r>
            <w:r>
              <w:rPr>
                <w:rFonts w:hint="eastAsia" w:ascii="宋体" w:hAnsi="宋体"/>
                <w:b w:val="0"/>
                <w:bCs w:val="0"/>
                <w:color w:val="auto"/>
                <w:spacing w:val="-6"/>
                <w:kern w:val="0"/>
                <w:lang w:val="en-US" w:eastAsia="zh-CN"/>
              </w:rPr>
              <w:t>15</w:t>
            </w:r>
            <w:r>
              <w:rPr>
                <w:rFonts w:hint="eastAsia" w:ascii="宋体" w:hAnsi="宋体"/>
                <w:b w:val="0"/>
                <w:bCs w:val="0"/>
                <w:color w:val="auto"/>
                <w:spacing w:val="-6"/>
                <w:kern w:val="0"/>
              </w:rPr>
              <w:t>时至</w:t>
            </w:r>
            <w:r>
              <w:rPr>
                <w:rFonts w:hint="eastAsia" w:ascii="宋体" w:hAnsi="宋体"/>
                <w:b w:val="0"/>
                <w:bCs w:val="0"/>
                <w:color w:val="auto"/>
                <w:spacing w:val="-6"/>
                <w:kern w:val="0"/>
                <w:lang w:val="en-US" w:eastAsia="zh-CN"/>
              </w:rPr>
              <w:t>17</w:t>
            </w:r>
            <w:r>
              <w:rPr>
                <w:rFonts w:hint="eastAsia" w:ascii="宋体" w:hAnsi="宋体"/>
                <w:b w:val="0"/>
                <w:bCs w:val="0"/>
                <w:color w:val="auto"/>
                <w:spacing w:val="-6"/>
                <w:kern w:val="0"/>
              </w:rPr>
              <w:t>时</w:t>
            </w:r>
            <w:r>
              <w:rPr>
                <w:rFonts w:hint="eastAsia" w:ascii="宋体" w:hAnsi="宋体"/>
                <w:spacing w:val="-6"/>
                <w:kern w:val="0"/>
              </w:rPr>
              <w:t>，采购单位联系人：刘学军，联系电话：18978967024 。</w:t>
            </w:r>
          </w:p>
        </w:tc>
      </w:tr>
    </w:tbl>
    <w:p>
      <w:pPr>
        <w:snapToGrid w:val="0"/>
        <w:jc w:val="left"/>
        <w:rPr>
          <w:b/>
          <w:bCs/>
          <w:sz w:val="24"/>
        </w:rPr>
      </w:pPr>
      <w:r>
        <w:rPr>
          <w:b/>
          <w:bCs/>
          <w:sz w:val="24"/>
        </w:rPr>
        <w:t xml:space="preserve"> </w:t>
      </w:r>
    </w:p>
    <w:p>
      <w:pPr>
        <w:snapToGrid w:val="0"/>
        <w:jc w:val="left"/>
        <w:rPr>
          <w:b/>
          <w:bCs/>
          <w:sz w:val="24"/>
        </w:rPr>
      </w:pPr>
      <w:r>
        <w:rPr>
          <w:rFonts w:hint="eastAsia"/>
          <w:b/>
          <w:bCs/>
          <w:sz w:val="24"/>
        </w:rPr>
        <w:t>B</w:t>
      </w:r>
      <w:r>
        <w:rPr>
          <w:rFonts w:hint="eastAsia" w:ascii="宋体" w:hAnsi="宋体"/>
          <w:b/>
          <w:bCs/>
          <w:sz w:val="24"/>
        </w:rPr>
        <w:t>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技术参数、性能（配置）及其他要求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履带式液压挖掘机</w:t>
            </w:r>
          </w:p>
          <w:p>
            <w:pPr>
              <w:jc w:val="center"/>
              <w:rPr>
                <w:rFonts w:ascii="宋体" w:hAnsi="宋体"/>
                <w:szCs w:val="21"/>
              </w:rPr>
            </w:pP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辆</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b/>
                <w:bCs/>
              </w:rPr>
              <w:t>发动机</w:t>
            </w:r>
            <w:r>
              <w:rPr>
                <w:rFonts w:hint="eastAsia" w:ascii="宋体" w:hAnsi="宋体"/>
              </w:rPr>
              <w:t>：</w:t>
            </w:r>
          </w:p>
          <w:p>
            <w:pPr>
              <w:rPr>
                <w:rFonts w:ascii="宋体" w:hAnsi="宋体"/>
              </w:rPr>
            </w:pPr>
            <w:r>
              <w:rPr>
                <w:rFonts w:hint="eastAsia" w:ascii="宋体" w:hAnsi="宋体"/>
              </w:rPr>
              <w:t>发动机型式：水冷、四冲程、直喷（电控）</w:t>
            </w:r>
          </w:p>
          <w:p>
            <w:pPr>
              <w:rPr>
                <w:rFonts w:ascii="宋体" w:hAnsi="宋体"/>
              </w:rPr>
            </w:pPr>
            <w:r>
              <w:rPr>
                <w:rFonts w:hint="eastAsia" w:ascii="宋体" w:hAnsi="宋体"/>
              </w:rPr>
              <w:t>发动机吸气：涡轮增压、后冷却式</w:t>
            </w:r>
          </w:p>
          <w:p>
            <w:pPr>
              <w:rPr>
                <w:rFonts w:ascii="宋体" w:hAnsi="宋体"/>
              </w:rPr>
            </w:pPr>
            <w:r>
              <w:rPr>
                <w:rFonts w:hint="eastAsia" w:ascii="宋体" w:hAnsi="宋体"/>
              </w:rPr>
              <w:t>发动机净功率：≥100KW</w:t>
            </w:r>
          </w:p>
          <w:p>
            <w:pPr>
              <w:rPr>
                <w:rFonts w:ascii="宋体" w:hAnsi="宋体"/>
              </w:rPr>
            </w:pPr>
            <w:r>
              <w:rPr>
                <w:rFonts w:hint="eastAsia" w:ascii="宋体" w:hAnsi="宋体"/>
              </w:rPr>
              <w:t>发动机最大扭矩：602（61.4）Nm(Kgm)、</w:t>
            </w:r>
          </w:p>
          <w:p>
            <w:pPr>
              <w:rPr>
                <w:rFonts w:ascii="宋体" w:hAnsi="宋体"/>
              </w:rPr>
            </w:pPr>
            <w:r>
              <w:rPr>
                <w:rFonts w:hint="eastAsia" w:ascii="宋体" w:hAnsi="宋体"/>
              </w:rPr>
              <w:t>发动机最小燃油消耗率：215（155）g/KWh(g/HPh)</w:t>
            </w:r>
          </w:p>
          <w:p>
            <w:pPr>
              <w:rPr>
                <w:rFonts w:ascii="宋体" w:hAnsi="宋体"/>
              </w:rPr>
            </w:pPr>
            <w:r>
              <w:rPr>
                <w:rFonts w:hint="eastAsia" w:ascii="宋体" w:hAnsi="宋体"/>
              </w:rPr>
              <w:t>发动机排放：符合国3以上排放标准</w:t>
            </w:r>
            <w:r>
              <w:rPr>
                <w:rFonts w:hint="eastAsia" w:ascii="宋体" w:hAnsi="宋体"/>
              </w:rPr>
              <w:br w:type="textWrapping"/>
            </w:r>
            <w:r>
              <w:rPr>
                <w:rFonts w:hint="eastAsia" w:ascii="宋体" w:hAnsi="宋体"/>
                <w:b/>
                <w:bCs/>
              </w:rPr>
              <w:t>行走系统</w:t>
            </w:r>
            <w:r>
              <w:rPr>
                <w:rFonts w:hint="eastAsia" w:ascii="宋体" w:hAnsi="宋体"/>
              </w:rPr>
              <w:t>：</w:t>
            </w:r>
          </w:p>
          <w:p>
            <w:pPr>
              <w:rPr>
                <w:rFonts w:ascii="宋体" w:hAnsi="宋体"/>
              </w:rPr>
            </w:pPr>
            <w:r>
              <w:rPr>
                <w:rFonts w:hint="eastAsia" w:ascii="宋体" w:hAnsi="宋体"/>
              </w:rPr>
              <w:t>托链轮一侧2个，支重轮一侧7个，履带板（组装式3筋履带板一侧45个）</w:t>
            </w:r>
            <w:r>
              <w:rPr>
                <w:rFonts w:hint="eastAsia" w:ascii="宋体" w:hAnsi="宋体"/>
              </w:rPr>
              <w:br w:type="textWrapping"/>
            </w:r>
            <w:r>
              <w:rPr>
                <w:rFonts w:hint="eastAsia" w:ascii="宋体" w:hAnsi="宋体"/>
                <w:b/>
                <w:bCs/>
              </w:rPr>
              <w:t>液压系统</w:t>
            </w:r>
            <w:r>
              <w:rPr>
                <w:rFonts w:hint="eastAsia" w:ascii="宋体" w:hAnsi="宋体"/>
              </w:rPr>
              <w:t>：</w:t>
            </w:r>
            <w:r>
              <w:rPr>
                <w:rFonts w:hint="eastAsia" w:ascii="宋体" w:hAnsi="宋体"/>
              </w:rPr>
              <w:br w:type="textWrapping"/>
            </w:r>
            <w:r>
              <w:rPr>
                <w:rFonts w:hint="eastAsia" w:ascii="宋体" w:hAnsi="宋体"/>
              </w:rPr>
              <w:t>液压泵类型和数量：HPV95+95,可变排量活塞式 2，设定压力37.2MPa</w:t>
            </w:r>
            <w:r>
              <w:rPr>
                <w:rFonts w:hint="eastAsia" w:ascii="宋体" w:hAnsi="宋体"/>
              </w:rPr>
              <w:br w:type="textWrapping"/>
            </w:r>
            <w:r>
              <w:rPr>
                <w:rFonts w:hint="eastAsia" w:ascii="宋体" w:hAnsi="宋体"/>
              </w:rPr>
              <w:t>液压马达：回转马达HMV120活塞式 2（带制动阀和停车制动器）</w:t>
            </w:r>
          </w:p>
          <w:p>
            <w:pPr>
              <w:rPr>
                <w:rFonts w:ascii="宋体" w:hAnsi="宋体"/>
              </w:rPr>
            </w:pPr>
            <w:r>
              <w:rPr>
                <w:rFonts w:hint="eastAsia" w:ascii="宋体" w:hAnsi="宋体"/>
              </w:rPr>
              <w:t>回转马达KMF125AB-6，活塞式 1（带安全阀和停车制动器）</w:t>
            </w:r>
            <w:r>
              <w:rPr>
                <w:rFonts w:hint="eastAsia" w:ascii="宋体" w:hAnsi="宋体"/>
              </w:rPr>
              <w:br w:type="textWrapping"/>
            </w:r>
            <w:r>
              <w:rPr>
                <w:rFonts w:hint="eastAsia" w:ascii="宋体" w:hAnsi="宋体"/>
                <w:b/>
                <w:bCs/>
              </w:rPr>
              <w:t>液压油缸</w:t>
            </w:r>
            <w:r>
              <w:rPr>
                <w:rFonts w:hint="eastAsia" w:ascii="宋体" w:hAnsi="宋体"/>
              </w:rPr>
              <w:t>：</w:t>
            </w:r>
            <w:r>
              <w:rPr>
                <w:rFonts w:hint="eastAsia" w:ascii="宋体" w:hAnsi="宋体"/>
              </w:rPr>
              <w:br w:type="textWrapping"/>
            </w:r>
            <w:r>
              <w:rPr>
                <w:rFonts w:hint="eastAsia" w:ascii="宋体" w:hAnsi="宋体"/>
              </w:rPr>
              <w:t>动臂：双动作活塞，气缸内径120mm，活塞杆直径85mm</w:t>
            </w:r>
            <w:r>
              <w:rPr>
                <w:rFonts w:hint="eastAsia" w:ascii="宋体" w:hAnsi="宋体"/>
              </w:rPr>
              <w:br w:type="textWrapping"/>
            </w:r>
            <w:r>
              <w:rPr>
                <w:rFonts w:hint="eastAsia" w:ascii="宋体" w:hAnsi="宋体"/>
              </w:rPr>
              <w:t>斗杆：双动作活塞，气缸内径135mm，活塞杆直径95mm</w:t>
            </w:r>
            <w:r>
              <w:rPr>
                <w:rFonts w:hint="eastAsia" w:ascii="宋体" w:hAnsi="宋体"/>
              </w:rPr>
              <w:br w:type="textWrapping"/>
            </w:r>
            <w:r>
              <w:rPr>
                <w:rFonts w:hint="eastAsia" w:ascii="宋体" w:hAnsi="宋体"/>
              </w:rPr>
              <w:t>铲斗：双动作活塞，气缸内径115mm，活塞杆直径80mm</w:t>
            </w:r>
          </w:p>
          <w:p>
            <w:pPr>
              <w:rPr>
                <w:rFonts w:ascii="宋体" w:hAnsi="宋体"/>
              </w:rPr>
            </w:pPr>
            <w:r>
              <w:rPr>
                <w:rFonts w:hint="eastAsia" w:ascii="宋体" w:hAnsi="宋体"/>
                <w:b/>
                <w:bCs/>
              </w:rPr>
              <w:t>作业范围</w:t>
            </w:r>
            <w:r>
              <w:rPr>
                <w:rFonts w:hint="eastAsia" w:ascii="宋体" w:hAnsi="宋体"/>
              </w:rPr>
              <w:t>：</w:t>
            </w:r>
            <w:r>
              <w:rPr>
                <w:rFonts w:hint="eastAsia" w:ascii="宋体" w:hAnsi="宋体"/>
              </w:rPr>
              <w:br w:type="textWrapping"/>
            </w:r>
            <w:r>
              <w:rPr>
                <w:rFonts w:hint="eastAsia" w:ascii="宋体" w:hAnsi="宋体"/>
              </w:rPr>
              <w:t>最大挖掘高度9950mm，最大卸载高度7025mm，最大挖掘深度6900mm，最大挖掘半径10080mm，最大铲斗挖掘力17300kgf，最大斗杆挖掘力13100kgf。</w:t>
            </w:r>
          </w:p>
          <w:p>
            <w:pPr>
              <w:rPr>
                <w:rFonts w:ascii="宋体" w:hAnsi="宋体"/>
              </w:rPr>
            </w:pPr>
            <w:r>
              <w:rPr>
                <w:rFonts w:hint="eastAsia" w:ascii="宋体" w:hAnsi="宋体"/>
                <w:b/>
                <w:bCs/>
              </w:rPr>
              <w:t>铲斗容量</w:t>
            </w:r>
            <w:r>
              <w:rPr>
                <w:rFonts w:hint="eastAsia" w:ascii="宋体" w:hAnsi="宋体"/>
              </w:rPr>
              <w:t>：≥0.8m³</w:t>
            </w:r>
          </w:p>
          <w:p>
            <w:pPr>
              <w:jc w:val="left"/>
              <w:rPr>
                <w:rFonts w:ascii="宋体" w:hAnsi="宋体"/>
                <w:szCs w:val="21"/>
              </w:rPr>
            </w:pPr>
            <w:r>
              <w:rPr>
                <w:rFonts w:hint="eastAsia" w:ascii="宋体" w:hAnsi="宋体"/>
                <w:b/>
                <w:bCs/>
              </w:rPr>
              <w:t>整机重量</w:t>
            </w:r>
            <w:r>
              <w:rPr>
                <w:rFonts w:hint="eastAsia" w:ascii="宋体" w:hAnsi="宋体"/>
              </w:rPr>
              <w:t>：≥19850kg</w:t>
            </w:r>
            <w:r>
              <w:rPr>
                <w:rFonts w:hint="eastAsia" w:ascii="宋体" w:hAnsi="宋体"/>
              </w:rPr>
              <w:tab/>
            </w:r>
            <w:r>
              <w:rPr>
                <w:rFonts w:hint="eastAsia" w:ascii="宋体" w:hAnsi="宋体"/>
              </w:rPr>
              <w:br w:type="textWrapping"/>
            </w:r>
            <w:r>
              <w:rPr>
                <w:rFonts w:hint="eastAsia" w:ascii="宋体" w:hAnsi="宋体"/>
                <w:b/>
                <w:bCs/>
              </w:rPr>
              <w:t>其它配件</w:t>
            </w:r>
            <w:r>
              <w:rPr>
                <w:rFonts w:hint="eastAsia" w:ascii="宋体" w:hAnsi="宋体"/>
              </w:rPr>
              <w:t>：其它配件：辅助教具：①36吨级挖掘机主泵1套(技术规格：流量：535L/min；设定压力：37.8MPa)、②20吨级挖掘机主泵（技术规格：流量：439L/min；设定压力：37.2MPa）、主阀（技术规格：类型为6联阀式；控制方法：液压式）各2套、铲斗油缸总成(技术规格：类型为往复柱塞式；油缸内径：115mm；活塞杆直径：80mm；行程：1120mm)、行走马达总成（技术规格：设定压力：37.2MPa）各1套。③6吨级挖掘机行走马达总成（技术规格：类型为定量柱塞式带制动阀、停车制动器，设定压力：25 MPa）2套、④5吨装载机前桥总成（类型为固定车架半浮式）3套、⑤13吨级挖掘机柴油机总成（技术规格：类型为4 循环、水冷、直列、立式、直喷，带涡轮增压器、后冷却器；缸数：4个；缸径95 mm)；冲程：115 mm；额定功率66KW）1台。</w:t>
            </w:r>
          </w:p>
        </w:tc>
      </w:tr>
      <w:tr>
        <w:tblPrEx>
          <w:tblLayout w:type="fixed"/>
          <w:tblCellMar>
            <w:top w:w="0" w:type="dxa"/>
            <w:left w:w="108" w:type="dxa"/>
            <w:bottom w:w="0" w:type="dxa"/>
            <w:right w:w="108" w:type="dxa"/>
          </w:tblCellMar>
        </w:tblPrEx>
        <w:trPr>
          <w:trHeight w:val="377"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273" w:lineRule="auto"/>
              <w:rPr>
                <w:rFonts w:ascii="宋体" w:hAnsi="宋体"/>
                <w:b/>
                <w:bCs/>
                <w:spacing w:val="-6"/>
                <w:kern w:val="0"/>
                <w:szCs w:val="21"/>
              </w:rPr>
            </w:pPr>
            <w:r>
              <w:rPr>
                <w:rFonts w:hint="eastAsia" w:ascii="宋体" w:hAnsi="宋体"/>
                <w:b/>
                <w:bCs/>
                <w:spacing w:val="-6"/>
                <w:kern w:val="0"/>
              </w:rPr>
              <w:t>售后服务及其他要求： </w:t>
            </w:r>
          </w:p>
          <w:p>
            <w:pPr>
              <w:spacing w:line="273" w:lineRule="auto"/>
              <w:ind w:firstLine="380" w:firstLineChars="192"/>
              <w:rPr>
                <w:rFonts w:ascii="宋体" w:hAnsi="宋体"/>
                <w:spacing w:val="-6"/>
                <w:kern w:val="0"/>
              </w:rPr>
            </w:pPr>
            <w:r>
              <w:rPr>
                <w:rFonts w:hint="eastAsia" w:ascii="宋体" w:hAnsi="宋体"/>
                <w:spacing w:val="-6"/>
                <w:kern w:val="0"/>
              </w:rPr>
              <w:t>1、免费送货上门，免费安装、调试。</w:t>
            </w:r>
          </w:p>
          <w:p>
            <w:pPr>
              <w:spacing w:line="273" w:lineRule="auto"/>
              <w:ind w:firstLine="380" w:firstLineChars="192"/>
              <w:rPr>
                <w:rFonts w:ascii="宋体" w:hAnsi="宋体"/>
                <w:spacing w:val="-6"/>
                <w:kern w:val="0"/>
              </w:rPr>
            </w:pPr>
            <w:r>
              <w:rPr>
                <w:rFonts w:hint="eastAsia" w:ascii="宋体" w:hAnsi="宋体"/>
                <w:spacing w:val="-6"/>
                <w:kern w:val="0"/>
              </w:rPr>
              <w:t>2、免费培训使用人员和维护人员，保证熟练掌握全部功能为止。</w:t>
            </w:r>
          </w:p>
          <w:p>
            <w:pPr>
              <w:spacing w:line="273" w:lineRule="auto"/>
              <w:ind w:firstLine="380" w:firstLineChars="192"/>
              <w:rPr>
                <w:rFonts w:ascii="宋体" w:hAnsi="宋体"/>
                <w:spacing w:val="-6"/>
                <w:kern w:val="0"/>
              </w:rPr>
            </w:pPr>
            <w:r>
              <w:rPr>
                <w:rFonts w:hint="eastAsia" w:ascii="宋体" w:hAnsi="宋体"/>
                <w:spacing w:val="-6"/>
                <w:kern w:val="0"/>
              </w:rPr>
              <w:t>3、按厂家承诺实行“三包”，提供终生维护；接到故障通知后12小时内到达现场维修，一切费用由供货方承担。</w:t>
            </w:r>
          </w:p>
          <w:p>
            <w:pPr>
              <w:spacing w:line="273" w:lineRule="auto"/>
              <w:ind w:firstLine="380" w:firstLineChars="192"/>
              <w:rPr>
                <w:rFonts w:ascii="宋体" w:hAnsi="宋体"/>
                <w:spacing w:val="-6"/>
                <w:kern w:val="0"/>
              </w:rPr>
            </w:pPr>
            <w:r>
              <w:rPr>
                <w:rFonts w:hint="eastAsia" w:ascii="宋体" w:hAnsi="宋体"/>
                <w:spacing w:val="-6"/>
                <w:kern w:val="0"/>
              </w:rPr>
              <w:t>4、交付使用时间：自合同签订之日起20日内（日历日）。</w:t>
            </w:r>
          </w:p>
          <w:p>
            <w:pPr>
              <w:spacing w:line="273" w:lineRule="auto"/>
              <w:ind w:firstLine="380" w:firstLineChars="192"/>
              <w:rPr>
                <w:rFonts w:ascii="宋体" w:hAnsi="宋体"/>
                <w:spacing w:val="-6"/>
                <w:kern w:val="0"/>
              </w:rPr>
            </w:pPr>
            <w:r>
              <w:rPr>
                <w:rFonts w:hint="eastAsia" w:ascii="宋体" w:hAnsi="宋体"/>
                <w:spacing w:val="-6"/>
                <w:kern w:val="0"/>
              </w:rPr>
              <w:t>5、交货地点：广西南宁市（采购人指定地点）。</w:t>
            </w:r>
          </w:p>
          <w:p>
            <w:pPr>
              <w:spacing w:line="273" w:lineRule="auto"/>
              <w:ind w:firstLine="380" w:firstLineChars="192"/>
              <w:rPr>
                <w:rFonts w:ascii="宋体" w:hAnsi="宋体"/>
                <w:spacing w:val="-6"/>
                <w:kern w:val="0"/>
              </w:rPr>
            </w:pPr>
            <w:r>
              <w:rPr>
                <w:rFonts w:hint="eastAsia" w:ascii="宋体" w:hAnsi="宋体"/>
                <w:spacing w:val="-6"/>
                <w:kern w:val="0"/>
              </w:rPr>
              <w:t>6、付款方式：交货验收合格后二十个工作日内，由甲方一次性付清乙方的全部货款（无预付款），乙方自收到货款之日起三个工作日内开具发票给甲方。</w:t>
            </w:r>
          </w:p>
          <w:p>
            <w:pPr>
              <w:ind w:firstLine="380" w:firstLineChars="192"/>
            </w:pPr>
            <w:r>
              <w:rPr>
                <w:rFonts w:hint="eastAsia" w:ascii="宋体" w:hAnsi="宋体"/>
                <w:spacing w:val="-6"/>
                <w:kern w:val="0"/>
              </w:rPr>
              <w:t>7、</w:t>
            </w:r>
            <w:r>
              <w:rPr>
                <w:rFonts w:hint="eastAsia"/>
              </w:rPr>
              <w:t xml:space="preserve">乙方应在签订的合同后5个工作日内按本合同合计金额 </w:t>
            </w:r>
            <w:r>
              <w:rPr>
                <w:rFonts w:hint="eastAsia"/>
                <w:u w:val="single"/>
              </w:rPr>
              <w:t xml:space="preserve">2 % </w:t>
            </w:r>
            <w:r>
              <w:rPr>
                <w:rFonts w:hint="eastAsia"/>
              </w:rPr>
              <w:t>比例向甲方提交质量保证金，质保期满后5个工作日内无息返还。</w:t>
            </w:r>
          </w:p>
          <w:p>
            <w:pPr>
              <w:spacing w:line="273" w:lineRule="auto"/>
              <w:ind w:firstLine="380" w:firstLineChars="192"/>
              <w:rPr>
                <w:szCs w:val="21"/>
              </w:rPr>
            </w:pPr>
            <w:r>
              <w:rPr>
                <w:rFonts w:hint="eastAsia" w:ascii="宋体" w:hAnsi="宋体"/>
                <w:spacing w:val="-6"/>
                <w:kern w:val="0"/>
              </w:rPr>
              <w:t>8、</w:t>
            </w:r>
            <w:r>
              <w:rPr>
                <w:rFonts w:hint="eastAsia"/>
              </w:rPr>
              <w:t>交货时必须提供厂家针对此项目的授权书和售后服务保证书原件，否则不予验收。</w:t>
            </w:r>
          </w:p>
        </w:tc>
      </w:tr>
    </w:tbl>
    <w:p>
      <w:pPr>
        <w:snapToGrid w:val="0"/>
        <w:jc w:val="left"/>
        <w:rPr>
          <w:b/>
          <w:bCs/>
          <w:sz w:val="24"/>
        </w:rPr>
      </w:pPr>
      <w:r>
        <w:rPr>
          <w:b/>
          <w:bCs/>
          <w:sz w:val="24"/>
        </w:rPr>
        <w:t xml:space="preserve"> </w:t>
      </w:r>
    </w:p>
    <w:p>
      <w:pPr>
        <w:widowControl/>
        <w:jc w:val="left"/>
        <w:rPr>
          <w:b/>
          <w:bCs/>
          <w:sz w:val="24"/>
        </w:rPr>
      </w:pPr>
      <w:r>
        <w:rPr>
          <w:rFonts w:hint="eastAsia"/>
          <w:b/>
          <w:bCs/>
          <w:sz w:val="24"/>
        </w:rPr>
        <w:t>C</w:t>
      </w:r>
      <w:r>
        <w:rPr>
          <w:rFonts w:hint="eastAsia" w:ascii="宋体" w:hAnsi="宋体"/>
          <w:b/>
          <w:bCs/>
          <w:sz w:val="24"/>
        </w:rPr>
        <w:t>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技术参数、性能（配置）及其他要求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汽车CVT自动变速器解剖演示台架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一、产品组成：组成=★全新日产天籁CVT自动变速器解剖+圆形支承架+可调速驱动电机+展示台（★根据东风日产培训中心制作），</w:t>
            </w:r>
            <w:r>
              <w:rPr>
                <w:rFonts w:hint="eastAsia" w:ascii="宋体" w:hAnsi="宋体"/>
                <w:bCs/>
              </w:rPr>
              <w:t>能符合职业院校技能大赛比赛的要求。</w:t>
            </w:r>
            <w:r>
              <w:rPr>
                <w:rFonts w:hint="eastAsia" w:ascii="宋体" w:hAnsi="宋体"/>
                <w:b/>
              </w:rPr>
              <w:br w:type="textWrapping"/>
            </w:r>
            <w:r>
              <w:rPr>
                <w:rFonts w:hint="eastAsia" w:ascii="宋体" w:hAnsi="宋体"/>
              </w:rPr>
              <w:t>二、产品功能：</w:t>
            </w:r>
            <w:r>
              <w:rPr>
                <w:rFonts w:hint="eastAsia" w:ascii="宋体" w:hAnsi="宋体"/>
              </w:rPr>
              <w:br w:type="textWrapping"/>
            </w:r>
            <w:r>
              <w:rPr>
                <w:rFonts w:hint="eastAsia" w:ascii="宋体" w:hAnsi="宋体"/>
              </w:rPr>
              <w:t>1、全面展示自动变速器内部结构，用线切割剖面处理，能清楚表达内部结构和动力传动关系，直接展示发动机的工作过程，各部件的构造和安装。</w:t>
            </w:r>
            <w:r>
              <w:rPr>
                <w:rFonts w:hint="eastAsia" w:ascii="宋体" w:hAnsi="宋体"/>
              </w:rPr>
              <w:br w:type="textWrapping"/>
            </w:r>
            <w:r>
              <w:rPr>
                <w:rFonts w:hint="eastAsia" w:ascii="宋体" w:hAnsi="宋体"/>
              </w:rPr>
              <w:t xml:space="preserve">2、利用不同颜色区分离合器、制动器，方便区别各种系统，动力装置驱动，各部分能正常运转，220V交流电机，以12-15rpm的转速驱动系统，使每个活动零部件达到运动状态。            </w:t>
            </w:r>
            <w:r>
              <w:rPr>
                <w:rFonts w:hint="eastAsia" w:ascii="宋体" w:hAnsi="宋体"/>
              </w:rPr>
              <w:br w:type="textWrapping"/>
            </w:r>
            <w:r>
              <w:rPr>
                <w:rFonts w:hint="eastAsia" w:ascii="宋体" w:hAnsi="宋体"/>
              </w:rPr>
              <w:t xml:space="preserve">3、驱动电机，采用日产离合器、制动器专用插接器，实现档位连接，可模拟传递动力输出，利用气压驱动实现钢带的控制。                              </w:t>
            </w:r>
            <w:r>
              <w:rPr>
                <w:rFonts w:hint="eastAsia" w:ascii="宋体" w:hAnsi="宋体"/>
              </w:rPr>
              <w:br w:type="textWrapping"/>
            </w:r>
            <w:r>
              <w:rPr>
                <w:rFonts w:hint="eastAsia" w:ascii="宋体" w:hAnsi="宋体"/>
              </w:rPr>
              <w:t xml:space="preserve">4、展示台：根据元件实物进行拍摄制作，用于元件认识与档位输出。展台尺寸要求：800*600*1000mm             </w:t>
            </w:r>
            <w:r>
              <w:rPr>
                <w:rFonts w:hint="eastAsia" w:ascii="宋体" w:hAnsi="宋体"/>
              </w:rPr>
              <w:br w:type="textWrapping"/>
            </w:r>
            <w:r>
              <w:rPr>
                <w:rFonts w:hint="eastAsia" w:ascii="宋体" w:hAnsi="宋体"/>
              </w:rPr>
              <w:t>三、教学支持：</w:t>
            </w:r>
            <w:r>
              <w:rPr>
                <w:rFonts w:hint="eastAsia" w:ascii="宋体" w:hAnsi="宋体"/>
              </w:rPr>
              <w:br w:type="textWrapping"/>
            </w:r>
            <w:r>
              <w:rPr>
                <w:rFonts w:hint="eastAsia" w:ascii="宋体" w:hAnsi="宋体"/>
              </w:rPr>
              <w:t>★1、</w:t>
            </w:r>
            <w:r>
              <w:rPr>
                <w:rFonts w:hint="eastAsia" w:ascii="宋体" w:hAnsi="宋体"/>
                <w:u w:val="single"/>
              </w:rPr>
              <w:t>配有与台架配套的《日产天籁CVT维修手册》和《日产CVT培训手册》</w:t>
            </w:r>
            <w:r>
              <w:rPr>
                <w:rFonts w:hint="eastAsia" w:ascii="宋体" w:hAnsi="宋体"/>
                <w:b/>
                <w:bCs/>
                <w:u w:val="single"/>
              </w:rPr>
              <w:t>（在投标文件中提供样本）</w:t>
            </w:r>
            <w:r>
              <w:rPr>
                <w:rFonts w:hint="eastAsia" w:ascii="宋体" w:hAnsi="宋体"/>
              </w:rPr>
              <w:br w:type="textWrapping"/>
            </w:r>
            <w:r>
              <w:rPr>
                <w:rFonts w:hint="eastAsia" w:ascii="宋体" w:hAnsi="宋体"/>
              </w:rPr>
              <w:t>四、产品参数：</w:t>
            </w:r>
            <w:r>
              <w:rPr>
                <w:rFonts w:hint="eastAsia" w:ascii="宋体" w:hAnsi="宋体"/>
              </w:rPr>
              <w:br w:type="textWrapping"/>
            </w:r>
            <w:r>
              <w:rPr>
                <w:rFonts w:hint="eastAsia" w:ascii="宋体" w:hAnsi="宋体"/>
              </w:rPr>
              <w:t>外形尺寸：1200*800*1000mm</w:t>
            </w:r>
            <w:r>
              <w:rPr>
                <w:rFonts w:hint="eastAsia" w:ascii="宋体" w:hAnsi="宋体"/>
              </w:rPr>
              <w:br w:type="textWrapping"/>
            </w:r>
            <w:r>
              <w:rPr>
                <w:rFonts w:hint="eastAsia" w:ascii="宋体" w:hAnsi="宋体"/>
              </w:rPr>
              <w:t>产品重量：140 Kg；保养间隔时间：90天。</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汽车DSG（干式）自动变速器解剖演示台架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一、产品组成：组成=★全新速腾7速DSG自动变速器解剖+圆形支承架+可调速驱动电机+展示台（根据大众培训中心制作），</w:t>
            </w:r>
            <w:r>
              <w:rPr>
                <w:rFonts w:hint="eastAsia" w:ascii="宋体" w:hAnsi="宋体"/>
                <w:bCs/>
              </w:rPr>
              <w:t>能符合职业院校技能大赛比赛的要求。</w:t>
            </w:r>
            <w:r>
              <w:rPr>
                <w:rFonts w:hint="eastAsia" w:ascii="宋体" w:hAnsi="宋体"/>
                <w:bCs/>
              </w:rPr>
              <w:br w:type="textWrapping"/>
            </w:r>
            <w:r>
              <w:rPr>
                <w:rFonts w:hint="eastAsia" w:ascii="宋体" w:hAnsi="宋体"/>
              </w:rPr>
              <w:t>二、产品功能：</w:t>
            </w:r>
            <w:r>
              <w:rPr>
                <w:rFonts w:hint="eastAsia" w:ascii="宋体" w:hAnsi="宋体"/>
              </w:rPr>
              <w:br w:type="textWrapping"/>
            </w:r>
            <w:r>
              <w:rPr>
                <w:rFonts w:hint="eastAsia" w:ascii="宋体" w:hAnsi="宋体"/>
              </w:rPr>
              <w:t>1、全面展示自动变速器内部结构，用线切割剖面处理，能清楚表达内部结构和动力传动关系，直接展示发动机的工作过程，各部件的构造和安装。</w:t>
            </w:r>
            <w:r>
              <w:rPr>
                <w:rFonts w:hint="eastAsia" w:ascii="宋体" w:hAnsi="宋体"/>
              </w:rPr>
              <w:br w:type="textWrapping"/>
            </w:r>
            <w:r>
              <w:rPr>
                <w:rFonts w:hint="eastAsia" w:ascii="宋体" w:hAnsi="宋体"/>
              </w:rPr>
              <w:t xml:space="preserve">2、利用不同颜色区分离合器、制动器，方便区别各种系统，动力装置驱动，各部分能正常运转，220V交流电机，以12-15rpm的转速驱动系统，使每个活动零部件达到运动状态。            3、驱动电机，采用专用工具实现K1和K2的接合，实现档位连接，可模拟传递动力输出。                                 4、展示台：根据元件实物进行拍摄制作，用于元件认识与档位输出。展台尺寸要求：800*600*1000mm             </w:t>
            </w:r>
            <w:r>
              <w:rPr>
                <w:rFonts w:hint="eastAsia" w:ascii="宋体" w:hAnsi="宋体"/>
              </w:rPr>
              <w:br w:type="textWrapping"/>
            </w:r>
            <w:r>
              <w:rPr>
                <w:rFonts w:hint="eastAsia" w:ascii="宋体" w:hAnsi="宋体"/>
              </w:rPr>
              <w:t>三、教学支持：</w:t>
            </w:r>
            <w:r>
              <w:rPr>
                <w:rFonts w:hint="eastAsia" w:ascii="宋体" w:hAnsi="宋体"/>
              </w:rPr>
              <w:br w:type="textWrapping"/>
            </w:r>
            <w:r>
              <w:rPr>
                <w:rFonts w:hint="eastAsia" w:ascii="宋体" w:hAnsi="宋体"/>
              </w:rPr>
              <w:t>1、配有与台架配套的《速腾DSG维修手册》和《速腾DSG培训手册》、《速腾DSG教学微课》</w:t>
            </w:r>
            <w:r>
              <w:rPr>
                <w:rFonts w:hint="eastAsia" w:ascii="宋体" w:hAnsi="宋体"/>
              </w:rPr>
              <w:br w:type="textWrapping"/>
            </w:r>
            <w:r>
              <w:rPr>
                <w:rFonts w:hint="eastAsia" w:ascii="宋体" w:hAnsi="宋体"/>
              </w:rPr>
              <w:t>四、产品参数：</w:t>
            </w:r>
            <w:r>
              <w:rPr>
                <w:rFonts w:hint="eastAsia" w:ascii="宋体" w:hAnsi="宋体"/>
              </w:rPr>
              <w:br w:type="textWrapping"/>
            </w:r>
            <w:r>
              <w:rPr>
                <w:rFonts w:hint="eastAsia" w:ascii="宋体" w:hAnsi="宋体"/>
              </w:rPr>
              <w:t>外形尺寸：1200*800*1000mm</w:t>
            </w:r>
            <w:r>
              <w:rPr>
                <w:rFonts w:hint="eastAsia" w:ascii="宋体" w:hAnsi="宋体"/>
              </w:rPr>
              <w:br w:type="textWrapping"/>
            </w:r>
            <w:r>
              <w:rPr>
                <w:rFonts w:hint="eastAsia" w:ascii="宋体" w:hAnsi="宋体"/>
              </w:rPr>
              <w:t xml:space="preserve">产品重量：150 Kg；保养间隔时间：90天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汽车DSG（湿式）自动变速器解剖演示台架</w:t>
            </w:r>
          </w:p>
          <w:p>
            <w:pPr>
              <w:jc w:val="center"/>
              <w:rPr>
                <w:rFonts w:ascii="宋体" w:hAnsi="宋体"/>
                <w:szCs w:val="21"/>
              </w:rPr>
            </w:pP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一、产品组成：组成=★全新帕萨特6速DSG自动变速器解剖+圆形支承架+可调速驱动电机+展示台（根据大众培训中心制作），</w:t>
            </w:r>
            <w:r>
              <w:rPr>
                <w:rFonts w:hint="eastAsia" w:ascii="宋体" w:hAnsi="宋体"/>
                <w:bCs/>
              </w:rPr>
              <w:t>能符合职业院校技能大赛比赛的要求。</w:t>
            </w:r>
            <w:r>
              <w:rPr>
                <w:rFonts w:hint="eastAsia" w:ascii="宋体" w:hAnsi="宋体"/>
                <w:b/>
              </w:rPr>
              <w:br w:type="textWrapping"/>
            </w:r>
            <w:r>
              <w:rPr>
                <w:rFonts w:hint="eastAsia" w:ascii="宋体" w:hAnsi="宋体"/>
              </w:rPr>
              <w:t>二、产品功能：</w:t>
            </w:r>
            <w:r>
              <w:rPr>
                <w:rFonts w:hint="eastAsia" w:ascii="宋体" w:hAnsi="宋体"/>
              </w:rPr>
              <w:br w:type="textWrapping"/>
            </w:r>
            <w:r>
              <w:rPr>
                <w:rFonts w:hint="eastAsia" w:ascii="宋体" w:hAnsi="宋体"/>
              </w:rPr>
              <w:t>1、全面展示自动变速器内部结构，用线切割剖面处理，能清楚表达内部结构和动力传动关系，直接展示发动机的工作过程，各部件的构造和安装。</w:t>
            </w:r>
            <w:r>
              <w:rPr>
                <w:rFonts w:hint="eastAsia" w:ascii="宋体" w:hAnsi="宋体"/>
              </w:rPr>
              <w:br w:type="textWrapping"/>
            </w:r>
            <w:r>
              <w:rPr>
                <w:rFonts w:hint="eastAsia" w:ascii="宋体" w:hAnsi="宋体"/>
              </w:rPr>
              <w:t xml:space="preserve">2、利用不同颜色区分离合器、制动器，方便区别各种系统，动力装置驱动，各部分能正常运转，220V交流电机，以12-15rpm的转速驱动系统，使每个活动零部件达到运动状态。            3、驱动电机，采用专用工具实现K1和K2的接合，实现档位连接，可模拟传递动力输出。                                 4、展示台：根据元件实物进行拍摄制作，用于元件认识与档位输出。展台尺寸要求：800*600*1000mm             </w:t>
            </w:r>
            <w:r>
              <w:rPr>
                <w:rFonts w:hint="eastAsia" w:ascii="宋体" w:hAnsi="宋体"/>
              </w:rPr>
              <w:br w:type="textWrapping"/>
            </w:r>
            <w:r>
              <w:rPr>
                <w:rFonts w:hint="eastAsia" w:ascii="宋体" w:hAnsi="宋体"/>
              </w:rPr>
              <w:t>三、教学支持：</w:t>
            </w:r>
            <w:r>
              <w:rPr>
                <w:rFonts w:hint="eastAsia" w:ascii="宋体" w:hAnsi="宋体"/>
              </w:rPr>
              <w:br w:type="textWrapping"/>
            </w:r>
            <w:r>
              <w:rPr>
                <w:rFonts w:hint="eastAsia" w:ascii="宋体" w:hAnsi="宋体"/>
              </w:rPr>
              <w:t>1、配有与台架配套的《速腾DSG维修手册》和《帕萨特DSG培训手册》</w:t>
            </w:r>
            <w:r>
              <w:rPr>
                <w:rFonts w:hint="eastAsia" w:ascii="宋体" w:hAnsi="宋体"/>
              </w:rPr>
              <w:br w:type="textWrapping"/>
            </w:r>
            <w:r>
              <w:rPr>
                <w:rFonts w:hint="eastAsia" w:ascii="宋体" w:hAnsi="宋体"/>
              </w:rPr>
              <w:t>四、产品参数：</w:t>
            </w:r>
            <w:r>
              <w:rPr>
                <w:rFonts w:hint="eastAsia" w:ascii="宋体" w:hAnsi="宋体"/>
              </w:rPr>
              <w:br w:type="textWrapping"/>
            </w:r>
            <w:r>
              <w:rPr>
                <w:rFonts w:hint="eastAsia" w:ascii="宋体" w:hAnsi="宋体"/>
              </w:rPr>
              <w:t>外形尺寸：1200*800*1000mm</w:t>
            </w:r>
            <w:r>
              <w:rPr>
                <w:rFonts w:hint="eastAsia" w:ascii="宋体" w:hAnsi="宋体"/>
              </w:rPr>
              <w:br w:type="textWrapping"/>
            </w:r>
            <w:r>
              <w:rPr>
                <w:rFonts w:hint="eastAsia" w:ascii="宋体" w:hAnsi="宋体"/>
              </w:rPr>
              <w:t xml:space="preserve">产品重量：160 Kg；保养间隔时间：90天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发动机拆装试验台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一 产品组成：组成=★全新三菱4G63发动机（铝缸盖、铸铁缸体）+拆装翻转架+油盘+教学维修资料。</w:t>
            </w:r>
            <w:r>
              <w:rPr>
                <w:rFonts w:hint="eastAsia" w:ascii="宋体" w:hAnsi="宋体"/>
                <w:bCs/>
              </w:rPr>
              <w:t>能符合职业院校技能大赛比赛的要求。</w:t>
            </w:r>
            <w:r>
              <w:rPr>
                <w:rFonts w:hint="eastAsia" w:ascii="宋体" w:hAnsi="宋体"/>
                <w:bCs/>
              </w:rPr>
              <w:br w:type="textWrapping"/>
            </w:r>
            <w:r>
              <w:rPr>
                <w:rFonts w:hint="eastAsia" w:ascii="宋体" w:hAnsi="宋体"/>
              </w:rPr>
              <w:t>二 产品技术参数与功能：</w:t>
            </w:r>
            <w:r>
              <w:rPr>
                <w:rFonts w:hint="eastAsia" w:ascii="宋体" w:hAnsi="宋体"/>
              </w:rPr>
              <w:br w:type="textWrapping"/>
            </w:r>
            <w:r>
              <w:rPr>
                <w:rFonts w:hint="eastAsia" w:ascii="宋体" w:hAnsi="宋体"/>
              </w:rPr>
              <w:t>1、把发动机固定在翻转架上，翻转架可360度轴向翻转。具有较大的拆装操作空间和稳定性；保翻转轻松，自锁稳固，操作空间大，方便拆装；</w:t>
            </w:r>
            <w:r>
              <w:rPr>
                <w:rFonts w:hint="eastAsia" w:ascii="宋体" w:hAnsi="宋体"/>
              </w:rPr>
              <w:br w:type="textWrapping"/>
            </w:r>
            <w:r>
              <w:rPr>
                <w:rFonts w:hint="eastAsia" w:ascii="宋体" w:hAnsi="宋体"/>
              </w:rPr>
              <w:t>2、学员可在拆装台架上进行发动机拆装和修理的实操，充分满足发动机解体、装复、调试、检验全过程的要求、大面积接油盘，做到工具、废油、零部件不落地，培养良好的工作习惯、翻转架采用高强度国标钢结构，并采用框架式结构，双轴承支承，确保有足够的承重能力，确保拆装时的安全需要。</w:t>
            </w:r>
            <w:r>
              <w:rPr>
                <w:rFonts w:hint="eastAsia" w:ascii="宋体" w:hAnsi="宋体"/>
              </w:rPr>
              <w:br w:type="textWrapping"/>
            </w:r>
            <w:r>
              <w:rPr>
                <w:rFonts w:hint="eastAsia" w:ascii="宋体" w:hAnsi="宋体"/>
              </w:rPr>
              <w:t>3、装配好发动机后与控制台和检测台对接，可起动运行发动机，检验发动机的装配效果，并可作发动机检测、故障排除等试验台架使用。</w:t>
            </w:r>
            <w:r>
              <w:rPr>
                <w:rFonts w:hint="eastAsia" w:ascii="宋体" w:hAnsi="宋体"/>
              </w:rPr>
              <w:br w:type="textWrapping"/>
            </w:r>
            <w:r>
              <w:rPr>
                <w:rFonts w:hint="eastAsia" w:ascii="宋体" w:hAnsi="宋体"/>
              </w:rPr>
              <w:t>4、发动机附件：包括发电机、各个传感器、喷油系统、点火系统、进排气系统等，能正常使用；</w:t>
            </w:r>
            <w:r>
              <w:rPr>
                <w:rFonts w:hint="eastAsia" w:ascii="宋体" w:hAnsi="宋体"/>
              </w:rPr>
              <w:br w:type="textWrapping"/>
            </w:r>
            <w:r>
              <w:rPr>
                <w:rFonts w:hint="eastAsia" w:ascii="宋体" w:hAnsi="宋体"/>
              </w:rPr>
              <w:t>5、发动机技术参数：</w:t>
            </w:r>
            <w:r>
              <w:rPr>
                <w:rFonts w:hint="eastAsia" w:ascii="宋体" w:hAnsi="宋体"/>
              </w:rPr>
              <w:br w:type="textWrapping"/>
            </w:r>
            <w:r>
              <w:rPr>
                <w:rFonts w:hint="eastAsia" w:ascii="宋体" w:hAnsi="宋体"/>
              </w:rPr>
              <w:t>排量(cc)：1997；排量(L)： 2.0 ；工作方式： 自然吸气；气缸排列型式： L；汽缸数： 4；每缸气门数： 4 压缩比：9.2~10；气门结构： DOHC 16v mivec；最大功率(kW)： 95；最大功率转速：6000；最大扭矩(N•m)： 173；最大扭矩转速(rpm)： 4500；功率（Kw/L）45.1；燃油标号： 93号，采用多点喷射系统。</w:t>
            </w:r>
            <w:r>
              <w:rPr>
                <w:rFonts w:hint="eastAsia" w:ascii="宋体" w:hAnsi="宋体"/>
              </w:rPr>
              <w:br w:type="textWrapping"/>
            </w:r>
            <w:r>
              <w:rPr>
                <w:rFonts w:hint="eastAsia" w:ascii="宋体" w:hAnsi="宋体"/>
              </w:rPr>
              <w:t>三、★ 教学维修资料：提供配套出版《发动机机械系统检修学习工作页》100本</w:t>
            </w:r>
            <w:r>
              <w:rPr>
                <w:rFonts w:hint="eastAsia" w:ascii="宋体" w:hAnsi="宋体"/>
                <w:b/>
                <w:bCs/>
                <w:u w:val="single"/>
              </w:rPr>
              <w:t>（投标需提供样品一份）</w:t>
            </w:r>
            <w:r>
              <w:rPr>
                <w:rFonts w:hint="eastAsia" w:ascii="宋体" w:hAnsi="宋体"/>
              </w:rPr>
              <w:t xml:space="preserve">，配套《发动机拆装实物教学软件》。                                                    1、《发动机机械系统检测学习工作页》分为项目一：认识发动机拆装检测工量具，项目二：认识发动机总体，项目三：拆卸发动机的附件，项目四：拆卸发动机配气机构，项目五：检测发动机配气机构，项目六:拆卸发动机曲柄连杆机构.......项目十二：运行检验与调试发动机的顺序制作。  </w:t>
            </w:r>
            <w:r>
              <w:rPr>
                <w:rFonts w:hint="eastAsia" w:ascii="宋体" w:hAnsi="宋体"/>
                <w:u w:val="single"/>
              </w:rPr>
              <w:t>（交货时，投标人必须提供《发动机机械系统检测学习工作页》完整项目内容）</w:t>
            </w:r>
            <w:r>
              <w:rPr>
                <w:rFonts w:hint="eastAsia" w:ascii="宋体" w:hAnsi="宋体"/>
              </w:rPr>
              <w:br w:type="textWrapping"/>
            </w:r>
            <w:r>
              <w:rPr>
                <w:rFonts w:hint="eastAsia" w:ascii="宋体" w:hAnsi="宋体"/>
              </w:rPr>
              <w:t xml:space="preserve"> 2、《发动机拆装实物教学软件》：根据三菱4G63发动机拆装台架实物图片、结合视频、动画册的视觉教学方式集成制作，内容包含四大模块：教学组织—发动机教学资源、基础理论—发动机结构认识、技能训练—发动机拆装教学、考核系统---汽车发动机专业知识考核的要求制作。</w:t>
            </w:r>
            <w:r>
              <w:rPr>
                <w:rFonts w:hint="eastAsia" w:ascii="宋体" w:hAnsi="宋体"/>
              </w:rPr>
              <w:br w:type="textWrapping"/>
            </w:r>
            <w:r>
              <w:rPr>
                <w:rFonts w:hint="eastAsia" w:ascii="宋体" w:hAnsi="宋体"/>
                <w:b/>
                <w:bCs/>
                <w:u w:val="single"/>
              </w:rPr>
              <w:t>★必须提供现场演示，所有演示时长不超过10分钟，投影仪由代理机构提供,其余由投标人自备。</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发动机运行控制台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8</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rPr>
                <w:rFonts w:ascii="宋体" w:hAnsi="宋体"/>
                <w:b/>
                <w:bCs/>
                <w:szCs w:val="21"/>
                <w:u w:val="single"/>
              </w:rPr>
            </w:pPr>
            <w:r>
              <w:rPr>
                <w:rFonts w:hint="eastAsia" w:ascii="宋体" w:hAnsi="宋体"/>
              </w:rPr>
              <w:t>一、产品组成：与三菱4G发动机拆装试验台配套使用</w:t>
            </w:r>
            <w:r>
              <w:rPr>
                <w:rFonts w:hint="eastAsia" w:ascii="宋体" w:hAnsi="宋体"/>
                <w:b/>
                <w:bCs/>
                <w:u w:val="single"/>
              </w:rPr>
              <w:t>（本项设备最终与第4项配套使用）</w:t>
            </w:r>
            <w:r>
              <w:rPr>
                <w:rFonts w:hint="eastAsia" w:ascii="宋体" w:hAnsi="宋体"/>
              </w:rPr>
              <w:t>，</w:t>
            </w:r>
            <w:r>
              <w:rPr>
                <w:rFonts w:hint="eastAsia" w:ascii="宋体" w:hAnsi="宋体"/>
                <w:bCs/>
              </w:rPr>
              <w:t>能符合职业院校技能大赛比赛的要求。</w:t>
            </w:r>
            <w:r>
              <w:rPr>
                <w:rFonts w:hint="eastAsia" w:ascii="宋体" w:hAnsi="宋体"/>
                <w:bCs/>
              </w:rPr>
              <w:br w:type="textWrapping"/>
            </w:r>
            <w:r>
              <w:rPr>
                <w:rFonts w:hint="eastAsia" w:ascii="宋体" w:hAnsi="宋体"/>
              </w:rPr>
              <w:t>组成=1000*300mm的倾斜控制台+1000*800mm的立式检测台+便携式工具柜。倾斜控制台带有点火开关、诊断座、燃油压力表、真实压力表、原车仪表等装置；便携式工具柜有HDLC检测线、跨接线、元件PC模拟控制器、燃油加注工具，可存放常用工具及作业工单</w:t>
            </w:r>
            <w:r>
              <w:rPr>
                <w:rFonts w:hint="eastAsia" w:ascii="宋体" w:hAnsi="宋体"/>
              </w:rPr>
              <w:br w:type="textWrapping"/>
            </w:r>
            <w:r>
              <w:rPr>
                <w:rFonts w:hint="eastAsia" w:ascii="宋体" w:hAnsi="宋体"/>
              </w:rPr>
              <w:t>二、产品技术参数与功能：</w:t>
            </w:r>
            <w:r>
              <w:rPr>
                <w:rFonts w:hint="eastAsia" w:ascii="宋体" w:hAnsi="宋体"/>
              </w:rPr>
              <w:br w:type="textWrapping"/>
            </w:r>
            <w:r>
              <w:rPr>
                <w:rFonts w:hint="eastAsia" w:ascii="宋体" w:hAnsi="宋体"/>
              </w:rPr>
              <w:t>1、倾斜式控制台：能完成发动机漏气率的检测、油压的显示、发动机运行参数的显示、HDLC的诊断功能。</w:t>
            </w:r>
            <w:r>
              <w:rPr>
                <w:rFonts w:hint="eastAsia" w:ascii="宋体" w:hAnsi="宋体"/>
              </w:rPr>
              <w:br w:type="textWrapping"/>
            </w:r>
            <w:r>
              <w:rPr>
                <w:rFonts w:hint="eastAsia" w:ascii="宋体" w:hAnsi="宋体"/>
              </w:rPr>
              <w:t>2、立式检测台：采用1000*800mm的箱体制作，面板采用铝塑板3D彩印电路图，电路图采用简画式电路图，学生可通面板工作原理图认识和分析汽车发动机的工作原理，美观大方。电路图永不退色，具有防火、防水、防潮、耐腐蚀、耐磨的功能，经久耐用，装有LED灯与4个标准的数显表，检测端子可通过仪器仪表检测各传感器，执行器等各种信号参数如，电压，电阻，频率等；</w:t>
            </w:r>
            <w:r>
              <w:rPr>
                <w:rFonts w:hint="eastAsia" w:ascii="宋体" w:hAnsi="宋体"/>
              </w:rPr>
              <w:br w:type="textWrapping"/>
            </w:r>
            <w:r>
              <w:rPr>
                <w:rFonts w:hint="eastAsia" w:ascii="宋体" w:hAnsi="宋体"/>
              </w:rPr>
              <w:t>3、发动机参数：怠速750+50R/MIN，机油压力2-4KG，免维护蓄电池，排放C0、HC达到欧四标准。</w:t>
            </w:r>
            <w:r>
              <w:rPr>
                <w:rFonts w:hint="eastAsia" w:ascii="宋体" w:hAnsi="宋体"/>
              </w:rPr>
              <w:br w:type="textWrapping"/>
            </w:r>
            <w:r>
              <w:rPr>
                <w:rFonts w:hint="eastAsia" w:ascii="宋体" w:hAnsi="宋体"/>
              </w:rPr>
              <w:t>4、控制台配有数据检测端口，可通过专用仪表进行读取故障码及清除故障码，读取动态数据流，参数设定等诊断功能，配有通信接口和网络接口。</w:t>
            </w:r>
            <w:r>
              <w:rPr>
                <w:rFonts w:hint="eastAsia" w:ascii="宋体" w:hAnsi="宋体"/>
              </w:rPr>
              <w:br w:type="textWrapping"/>
            </w:r>
            <w:r>
              <w:rPr>
                <w:rFonts w:hint="eastAsia" w:ascii="宋体" w:hAnsi="宋体"/>
              </w:rPr>
              <w:t>三、生产工艺：</w:t>
            </w:r>
            <w:r>
              <w:rPr>
                <w:rFonts w:hint="eastAsia" w:ascii="宋体" w:hAnsi="宋体"/>
              </w:rPr>
              <w:br w:type="textWrapping"/>
            </w:r>
            <w:r>
              <w:rPr>
                <w:rFonts w:hint="eastAsia" w:ascii="宋体" w:hAnsi="宋体"/>
              </w:rPr>
              <w:t>1、打磨工艺：表面光滑；台架任何地方都不准出现割手现象；对打磨机磨不到的机加工要采用平焊工艺。</w:t>
            </w:r>
            <w:r>
              <w:rPr>
                <w:rFonts w:hint="eastAsia" w:ascii="宋体" w:hAnsi="宋体"/>
              </w:rPr>
              <w:br w:type="textWrapping"/>
            </w:r>
            <w:r>
              <w:rPr>
                <w:rFonts w:hint="eastAsia" w:ascii="宋体" w:hAnsi="宋体"/>
              </w:rPr>
              <w:t>2、用线工艺：按照原车标准色进行布线，检测面板与故障开关的线色要求为：端子采用0.3平方毫米的蓝色线，信号线采用0.5平方毫米的绿色线，充电线采用4平方毫米的白色线，电源线采用8平方毫米的红色线。</w:t>
            </w:r>
            <w:r>
              <w:rPr>
                <w:rFonts w:hint="eastAsia" w:ascii="宋体" w:hAnsi="宋体"/>
              </w:rPr>
              <w:br w:type="textWrapping"/>
            </w:r>
            <w:r>
              <w:rPr>
                <w:rFonts w:hint="eastAsia" w:ascii="宋体" w:hAnsi="宋体"/>
              </w:rPr>
              <w:t>3、保险盒：要求所有台架采用专用统一可置换的保险盒，保险盒含有10个专用保险和4个继电器（带标识），当出现故障时，要求能直接更换保险盒。</w:t>
            </w:r>
            <w:r>
              <w:rPr>
                <w:rFonts w:hint="eastAsia" w:ascii="宋体" w:hAnsi="宋体"/>
              </w:rPr>
              <w:br w:type="textWrapping"/>
            </w:r>
            <w:r>
              <w:rPr>
                <w:rFonts w:hint="eastAsia" w:ascii="宋体" w:hAnsi="宋体"/>
              </w:rPr>
              <w:t>四、产品参数：</w:t>
            </w:r>
            <w:r>
              <w:rPr>
                <w:rFonts w:hint="eastAsia" w:ascii="宋体" w:hAnsi="宋体"/>
              </w:rPr>
              <w:br w:type="textWrapping"/>
            </w:r>
            <w:r>
              <w:rPr>
                <w:rFonts w:hint="eastAsia" w:ascii="宋体" w:hAnsi="宋体"/>
              </w:rPr>
              <w:t>外形尺寸：1200*800*1800mm</w:t>
            </w:r>
            <w:r>
              <w:rPr>
                <w:rFonts w:hint="eastAsia" w:ascii="宋体" w:hAnsi="宋体"/>
              </w:rPr>
              <w:br w:type="textWrapping"/>
            </w:r>
            <w:r>
              <w:rPr>
                <w:rFonts w:hint="eastAsia" w:ascii="宋体" w:hAnsi="宋体"/>
              </w:rPr>
              <w:t xml:space="preserve">油箱容积：5-6L； 蓄电池：免维护60AH </w:t>
            </w:r>
            <w:r>
              <w:rPr>
                <w:rFonts w:hint="eastAsia" w:ascii="宋体" w:hAnsi="宋体"/>
              </w:rPr>
              <w:br w:type="textWrapping"/>
            </w:r>
            <w:r>
              <w:rPr>
                <w:rFonts w:hint="eastAsia" w:ascii="宋体" w:hAnsi="宋体"/>
              </w:rPr>
              <w:t>产品重量：140 Kg；保养间隔时间：60天</w:t>
            </w:r>
            <w:r>
              <w:rPr>
                <w:rFonts w:hint="eastAsia" w:ascii="宋体" w:hAnsi="宋体"/>
              </w:rPr>
              <w:br w:type="textWrapping"/>
            </w:r>
            <w:r>
              <w:rPr>
                <w:rFonts w:hint="eastAsia" w:ascii="宋体" w:hAnsi="宋体"/>
              </w:rPr>
              <w:t>五、教学支持：配有与台架配套的《三菱4G63发动机实物检测教学软件》。</w:t>
            </w:r>
            <w:r>
              <w:rPr>
                <w:rFonts w:hint="eastAsia" w:ascii="宋体" w:hAnsi="宋体"/>
                <w:u w:val="single"/>
              </w:rPr>
              <w:t>★该软件通过发动机实验台架零部件实物图片、结合视频、动画的视觉教学方式集制作，该软件使用Foley制作，内容包含三大模块：教学组织—发动机检修教学资源、基础理论—发动机结构认识、技能训练—发动机故障检修、考核系统的要求制作</w:t>
            </w:r>
            <w:r>
              <w:rPr>
                <w:rFonts w:hint="eastAsia" w:ascii="宋体" w:hAnsi="宋体"/>
              </w:rPr>
              <w:t>，</w:t>
            </w:r>
            <w:r>
              <w:rPr>
                <w:rFonts w:hint="eastAsia" w:ascii="宋体" w:hAnsi="宋体"/>
                <w:b/>
                <w:bCs/>
                <w:u w:val="single"/>
              </w:rPr>
              <w:t>★必须提供现场演示，所有演示时长不超过10分钟，投影仪由代理机构提供,其余由投标人自备</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调漆工作台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标准型尺寸：1500X750X1200mm，工作台面：不锈钢材质，防腐美观配备照明系统、插座、储物柜。人性化设计，结构合理，自带照明、抽风及储存摆放功能，方便调漆，工具与油漆存放，节省空间，减少室内污染。</w:t>
            </w:r>
          </w:p>
          <w:p>
            <w:pPr>
              <w:rPr>
                <w:rFonts w:ascii="宋体" w:hAnsi="宋体"/>
                <w:szCs w:val="21"/>
              </w:rPr>
            </w:pPr>
            <w:r>
              <w:rPr>
                <w:rFonts w:hint="eastAsia" w:ascii="宋体" w:hAnsi="宋体"/>
                <w:u w:val="single"/>
              </w:rPr>
              <w:t>必须提供生产厂家针对本次招标的授权书及厂家彩色宣传资料并加盖公章。</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水溶性油漆装置（顶式）烤房升级</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1、设备组成：水溶性油漆装置：由过滤系统、风机系统、管道系统、喷嘴系统组成。</w:t>
            </w:r>
            <w:r>
              <w:rPr>
                <w:rFonts w:hint="eastAsia" w:ascii="宋体" w:hAnsi="宋体"/>
              </w:rPr>
              <w:br w:type="textWrapping"/>
            </w:r>
            <w:r>
              <w:rPr>
                <w:rFonts w:hint="eastAsia" w:ascii="宋体" w:hAnsi="宋体"/>
              </w:rPr>
              <w:t>过滤系统：经风机过滤装置和顶部精密级亚高效过滤层两道过滤后，空气达到最优净化效果。</w:t>
            </w:r>
            <w:r>
              <w:rPr>
                <w:rFonts w:hint="eastAsia" w:ascii="宋体" w:hAnsi="宋体"/>
              </w:rPr>
              <w:br w:type="textWrapping"/>
            </w:r>
            <w:r>
              <w:rPr>
                <w:rFonts w:hint="eastAsia" w:ascii="宋体" w:hAnsi="宋体"/>
              </w:rPr>
              <w:t>风机系统：该系统配置两台送风机，送风机为由引进西门子技术研制的具有噪声低、风量大、能耗小等优点的YDW-11系列双进风离心风机，功率0.45KW风量3000m3/h，将初效过滤后的新鲜空气送入室内。</w:t>
            </w:r>
            <w:r>
              <w:rPr>
                <w:rFonts w:hint="eastAsia" w:ascii="宋体" w:hAnsi="宋体"/>
              </w:rPr>
              <w:br w:type="textWrapping"/>
            </w:r>
            <w:r>
              <w:rPr>
                <w:rFonts w:hint="eastAsia" w:ascii="宋体" w:hAnsi="宋体"/>
              </w:rPr>
              <w:t>管道系统：由镀锌板折弯而成的送风管道经优化设计达到最理想的送风效果。</w:t>
            </w:r>
            <w:r>
              <w:rPr>
                <w:rFonts w:hint="eastAsia" w:ascii="宋体" w:hAnsi="宋体"/>
              </w:rPr>
              <w:br w:type="textWrapping"/>
            </w:r>
            <w:r>
              <w:rPr>
                <w:rFonts w:hint="eastAsia" w:ascii="宋体" w:hAnsi="宋体"/>
              </w:rPr>
              <w:t>喷嘴系统：由34只不锈钢喷嘴组成，安装于室体的顶部四周纵横梁上，结构分布合理，能最好的发挥水溶性油漆装置的作用。风嘴出风口方向可以调节，可以达到最大吹淋效果。</w:t>
            </w:r>
            <w:r>
              <w:rPr>
                <w:rFonts w:hint="eastAsia" w:ascii="宋体" w:hAnsi="宋体"/>
              </w:rPr>
              <w:br w:type="textWrapping"/>
            </w:r>
            <w:r>
              <w:rPr>
                <w:rFonts w:hint="eastAsia" w:ascii="宋体" w:hAnsi="宋体"/>
              </w:rPr>
              <w:t>2、工作原理：水溶性油漆装置在烤漆时工作，经风机过滤装置和顶部精密级亚高效过滤层两道 过滤后，抽取静压室中的暖风，经管道后由喷嘴吹到工件表面上，加快油漆中水分的快干速度，这样可加快烤漆的进程，达动节能效果和提高工作效率。</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气、电合一鼓</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40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 xml:space="preserve">产品说明： </w:t>
            </w:r>
            <w:r>
              <w:rPr>
                <w:rFonts w:hint="eastAsia" w:ascii="宋体" w:hAnsi="宋体"/>
              </w:rPr>
              <w:br w:type="textWrapping"/>
            </w:r>
            <w:r>
              <w:rPr>
                <w:rFonts w:hint="eastAsia" w:ascii="宋体" w:hAnsi="宋体"/>
              </w:rPr>
              <w:t>将2组压缩空气、电源、 工作灯，根据工位的不同需求进行任意配置，改善工作环境，提高工作效率。适用于4S店，美容洗车工位等场所。</w:t>
            </w:r>
            <w:r>
              <w:rPr>
                <w:rFonts w:hint="eastAsia" w:ascii="宋体" w:hAnsi="宋体"/>
              </w:rPr>
              <w:br w:type="textWrapping"/>
            </w:r>
            <w:r>
              <w:rPr>
                <w:rFonts w:hint="eastAsia" w:ascii="宋体" w:hAnsi="宋体"/>
              </w:rPr>
              <w:t>空气软管采用 “聚氨酯全胶软管”，使用耐久；电线型绕线器所采用的电线均符合３C标准。弹簧采用“SK5”的特殊钢材制造，轴套等采用的是具有很强防水，防绣功能的优质黄铜。一体式插座，两个两孔、一个三孔、带防水防尘端盖；通过在软管出口设备SUS不锈钢保护罩。</w:t>
            </w:r>
            <w:r>
              <w:rPr>
                <w:rFonts w:hint="eastAsia" w:ascii="宋体" w:hAnsi="宋体"/>
              </w:rPr>
              <w:br w:type="textWrapping"/>
            </w:r>
            <w:r>
              <w:rPr>
                <w:rFonts w:hint="eastAsia" w:ascii="宋体" w:hAnsi="宋体"/>
              </w:rPr>
              <w:t>一、空气软管型绕线器 数量2个</w:t>
            </w:r>
            <w:r>
              <w:rPr>
                <w:rFonts w:hint="eastAsia" w:ascii="宋体" w:hAnsi="宋体"/>
              </w:rPr>
              <w:br w:type="textWrapping"/>
            </w:r>
            <w:r>
              <w:rPr>
                <w:rFonts w:hint="eastAsia" w:ascii="宋体" w:hAnsi="宋体"/>
              </w:rPr>
              <w:t>技术参数：1.4（6.0）MPA  6.5mm(内径)*10.0mm（外径）*10.0mm（全车） ,重量：6.5Kg 。</w:t>
            </w:r>
            <w:r>
              <w:rPr>
                <w:rFonts w:hint="eastAsia" w:ascii="宋体" w:hAnsi="宋体"/>
              </w:rPr>
              <w:br w:type="textWrapping"/>
            </w:r>
            <w:r>
              <w:rPr>
                <w:rFonts w:hint="eastAsia" w:ascii="宋体" w:hAnsi="宋体"/>
              </w:rPr>
              <w:t>二、电线型绕线器 数量1个</w:t>
            </w:r>
            <w:r>
              <w:rPr>
                <w:rFonts w:hint="eastAsia" w:ascii="宋体" w:hAnsi="宋体"/>
              </w:rPr>
              <w:br w:type="textWrapping"/>
            </w:r>
            <w:r>
              <w:rPr>
                <w:rFonts w:hint="eastAsia" w:ascii="宋体" w:hAnsi="宋体"/>
              </w:rPr>
              <w:t>技术参数：6A 220V AC   6.5mm(内径)*10.0mm（外径）*10.0mm（全车） ,重量：7.3Kg</w:t>
            </w:r>
            <w:r>
              <w:rPr>
                <w:rFonts w:hint="eastAsia" w:ascii="宋体" w:hAnsi="宋体"/>
              </w:rPr>
              <w:br w:type="textWrapping"/>
            </w:r>
            <w:r>
              <w:rPr>
                <w:rFonts w:hint="eastAsia" w:ascii="宋体" w:hAnsi="宋体"/>
              </w:rPr>
              <w:t>三、工作灯 数量1个</w:t>
            </w:r>
            <w:r>
              <w:rPr>
                <w:rFonts w:hint="eastAsia" w:ascii="宋体" w:hAnsi="宋体"/>
              </w:rPr>
              <w:br w:type="textWrapping"/>
            </w:r>
            <w:r>
              <w:rPr>
                <w:rFonts w:hint="eastAsia" w:ascii="宋体" w:hAnsi="宋体"/>
              </w:rPr>
              <w:t>技术参数：操作方便简单、手握式，符合专业性操作，耐摔打。输入电压：AC 220V/36V/24V/ 50/60Hz</w:t>
            </w:r>
            <w:r>
              <w:rPr>
                <w:rFonts w:hint="eastAsia" w:ascii="宋体" w:hAnsi="宋体"/>
              </w:rPr>
              <w:br w:type="textWrapping"/>
            </w:r>
            <w:r>
              <w:rPr>
                <w:rFonts w:hint="eastAsia" w:ascii="宋体" w:hAnsi="宋体"/>
              </w:rPr>
              <w:t>★产品需要吊装，距地面距离约5M，含焊接材料安装调试等费用；</w:t>
            </w:r>
            <w:r>
              <w:rPr>
                <w:rFonts w:hint="eastAsia" w:ascii="宋体" w:hAnsi="宋体"/>
              </w:rPr>
              <w:br w:type="textWrapping"/>
            </w:r>
            <w:r>
              <w:rPr>
                <w:rFonts w:hint="eastAsia" w:ascii="宋体" w:hAnsi="宋体"/>
              </w:rPr>
              <w:t>★产品需通过奔驰、奥迪、广本、一汽、沃尔沃等车厂认证，设备验收时需提供产品认证材料。</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移动检测仪专用车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外观尺寸：长650*宽660*高1500mm（配5寸脚轮）</w:t>
            </w:r>
            <w:r>
              <w:rPr>
                <w:rFonts w:hint="eastAsia" w:ascii="宋体" w:hAnsi="宋体"/>
              </w:rPr>
              <w:br w:type="textWrapping"/>
            </w:r>
            <w:r>
              <w:rPr>
                <w:rFonts w:hint="eastAsia" w:ascii="宋体" w:hAnsi="宋体"/>
              </w:rPr>
              <w:t>第一层桌面尺寸：630*460mm</w:t>
            </w:r>
            <w:r>
              <w:rPr>
                <w:rFonts w:hint="eastAsia" w:ascii="宋体" w:hAnsi="宋体"/>
              </w:rPr>
              <w:br w:type="textWrapping"/>
            </w:r>
            <w:r>
              <w:rPr>
                <w:rFonts w:hint="eastAsia" w:ascii="宋体" w:hAnsi="宋体"/>
              </w:rPr>
              <w:t>第二层台面尺寸：630*460mm</w:t>
            </w:r>
            <w:r>
              <w:rPr>
                <w:rFonts w:hint="eastAsia" w:ascii="宋体" w:hAnsi="宋体"/>
              </w:rPr>
              <w:br w:type="textWrapping"/>
            </w:r>
            <w:r>
              <w:rPr>
                <w:rFonts w:hint="eastAsia" w:ascii="宋体" w:hAnsi="宋体"/>
              </w:rPr>
              <w:t>第三层台面尺寸：560*540mm</w:t>
            </w:r>
            <w:r>
              <w:rPr>
                <w:rFonts w:hint="eastAsia" w:ascii="宋体" w:hAnsi="宋体"/>
              </w:rPr>
              <w:br w:type="textWrapping"/>
            </w:r>
            <w:r>
              <w:rPr>
                <w:rFonts w:hint="eastAsia" w:ascii="宋体" w:hAnsi="宋体"/>
              </w:rPr>
              <w:t>抽屉内净尺寸：460*375*100mm</w:t>
            </w:r>
            <w:r>
              <w:rPr>
                <w:rFonts w:hint="eastAsia" w:ascii="宋体" w:hAnsi="宋体"/>
              </w:rPr>
              <w:br w:type="textWrapping"/>
            </w:r>
            <w:r>
              <w:rPr>
                <w:rFonts w:hint="eastAsia" w:ascii="宋体" w:hAnsi="宋体"/>
              </w:rPr>
              <w:t>箱体下部空间：500*530*280mm</w:t>
            </w:r>
            <w:r>
              <w:rPr>
                <w:rFonts w:hint="eastAsia" w:ascii="宋体" w:hAnsi="宋体"/>
              </w:rPr>
              <w:br w:type="textWrapping"/>
            </w:r>
            <w:r>
              <w:rPr>
                <w:rFonts w:hint="eastAsia" w:ascii="宋体" w:hAnsi="宋体"/>
              </w:rPr>
              <w:t>功能：</w:t>
            </w:r>
            <w:r>
              <w:rPr>
                <w:rFonts w:hint="eastAsia" w:ascii="宋体" w:hAnsi="宋体"/>
              </w:rPr>
              <w:br w:type="textWrapping"/>
            </w:r>
            <w:r>
              <w:rPr>
                <w:rFonts w:hint="eastAsia" w:ascii="宋体" w:hAnsi="宋体"/>
              </w:rPr>
              <w:t>1、诊断工具车适用于VAS6150C诊断设备，设置了绕线柱、挂线勾．保证了检测线走向清晰．方便了检测仪的使用。诊断工具车造型新顺别致、轻巧、方便、适用汽车检测维修行业。</w:t>
            </w:r>
            <w:r>
              <w:rPr>
                <w:rFonts w:hint="eastAsia" w:ascii="宋体" w:hAnsi="宋体"/>
              </w:rPr>
              <w:br w:type="textWrapping"/>
            </w:r>
            <w:r>
              <w:rPr>
                <w:rFonts w:hint="eastAsia" w:ascii="宋体" w:hAnsi="宋体"/>
              </w:rPr>
              <w:t>2、诊断工具车可供电源1.5千瓦．电流10安倍．该诊断车配置了三排六孔插座及漏电保护器5米外接电源线及插头。</w:t>
            </w:r>
            <w:r>
              <w:rPr>
                <w:rFonts w:hint="eastAsia" w:ascii="宋体" w:hAnsi="宋体"/>
              </w:rPr>
              <w:br w:type="textWrapping"/>
            </w:r>
            <w:r>
              <w:rPr>
                <w:rFonts w:hint="eastAsia" w:ascii="宋体" w:hAnsi="宋体"/>
              </w:rPr>
              <w:t>3、诊断工具车采用方管弯制成S形多层结构．下部为多边形箱体，内，抽屉存放电脑，安全可旅，两柜门可锁定。底部配4个万向轮，横向纵向任意推行，任意定位锁定。</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10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汽车专用示波器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技术参数：</w:t>
            </w:r>
            <w:r>
              <w:rPr>
                <w:rFonts w:hint="eastAsia" w:ascii="宋体" w:hAnsi="宋体"/>
              </w:rPr>
              <w:br w:type="textWrapping"/>
            </w:r>
            <w:r>
              <w:rPr>
                <w:rFonts w:hint="eastAsia" w:ascii="宋体" w:hAnsi="宋体"/>
              </w:rPr>
              <w:t xml:space="preserve">1、宽度：40 MHz； </w:t>
            </w:r>
            <w:r>
              <w:rPr>
                <w:rFonts w:hint="eastAsia" w:ascii="宋体" w:hAnsi="宋体"/>
              </w:rPr>
              <w:br w:type="textWrapping"/>
            </w:r>
            <w:r>
              <w:rPr>
                <w:rFonts w:hint="eastAsia" w:ascii="宋体" w:hAnsi="宋体"/>
              </w:rPr>
              <w:t>2、双输入真有效值多用表 ：直流电压、交流电压、直流电压＋交流电压、欧姆、通断、二极管测试、电流、°C、°F、电容、dBV、dBM、 波峰因数、保持和归零；</w:t>
            </w:r>
            <w:r>
              <w:rPr>
                <w:rFonts w:hint="eastAsia" w:ascii="宋体" w:hAnsi="宋体"/>
              </w:rPr>
              <w:br w:type="textWrapping"/>
            </w:r>
            <w:r>
              <w:rPr>
                <w:rFonts w:hint="eastAsia" w:ascii="宋体" w:hAnsi="宋体"/>
              </w:rPr>
              <w:t>3、光标：</w:t>
            </w:r>
            <w:r>
              <w:rPr>
                <w:rFonts w:hint="eastAsia" w:ascii="宋体" w:hAnsi="宋体" w:eastAsia="MS Mincho"/>
              </w:rPr>
              <w:t>∆</w:t>
            </w:r>
            <w:r>
              <w:rPr>
                <w:rFonts w:hint="eastAsia" w:ascii="宋体" w:hAnsi="宋体"/>
              </w:rPr>
              <w:t>T、1/</w:t>
            </w:r>
            <w:r>
              <w:rPr>
                <w:rFonts w:hint="eastAsia" w:ascii="宋体" w:hAnsi="宋体" w:eastAsia="MS Mincho"/>
              </w:rPr>
              <w:t>∆</w:t>
            </w:r>
            <w:r>
              <w:rPr>
                <w:rFonts w:hint="eastAsia" w:ascii="宋体" w:hAnsi="宋体"/>
              </w:rPr>
              <w:t>T、V、</w:t>
            </w:r>
            <w:r>
              <w:rPr>
                <w:rFonts w:hint="eastAsia" w:ascii="宋体" w:hAnsi="宋体" w:eastAsia="MS Mincho"/>
              </w:rPr>
              <w:t>∆</w:t>
            </w:r>
            <w:r>
              <w:rPr>
                <w:rFonts w:hint="eastAsia" w:ascii="宋体" w:hAnsi="宋体"/>
              </w:rPr>
              <w:t>V、上升和下降时间 ；</w:t>
            </w:r>
            <w:r>
              <w:rPr>
                <w:rFonts w:hint="eastAsia" w:ascii="宋体" w:hAnsi="宋体"/>
              </w:rPr>
              <w:br w:type="textWrapping"/>
            </w:r>
            <w:r>
              <w:rPr>
                <w:rFonts w:hint="eastAsia" w:ascii="宋体" w:hAnsi="宋体"/>
              </w:rPr>
              <w:t>4、等效采样率： 最多 2.5 GS/s (125, 124) 或 1.25 GS/s (123)；</w:t>
            </w:r>
            <w:r>
              <w:rPr>
                <w:rFonts w:hint="eastAsia" w:ascii="宋体" w:hAnsi="宋体"/>
              </w:rPr>
              <w:br w:type="textWrapping"/>
            </w:r>
            <w:r>
              <w:rPr>
                <w:rFonts w:hint="eastAsia" w:ascii="宋体" w:hAnsi="宋体"/>
              </w:rPr>
              <w:t>5、触发类型：即触即测（Connect-and-View™）、 正常、单次、沿触、视频触发、外部触发；</w:t>
            </w:r>
            <w:r>
              <w:rPr>
                <w:rFonts w:hint="eastAsia" w:ascii="宋体" w:hAnsi="宋体"/>
              </w:rPr>
              <w:br w:type="textWrapping"/>
            </w:r>
            <w:r>
              <w:rPr>
                <w:rFonts w:hint="eastAsia" w:ascii="宋体" w:hAnsi="宋体"/>
              </w:rPr>
              <w:t>6、最大纪录长度：512 点最小/最大值每通道 ；</w:t>
            </w:r>
            <w:r>
              <w:rPr>
                <w:rFonts w:hint="eastAsia" w:ascii="宋体" w:hAnsi="宋体"/>
              </w:rPr>
              <w:br w:type="textWrapping"/>
            </w:r>
            <w:r>
              <w:rPr>
                <w:rFonts w:hint="eastAsia" w:ascii="宋体" w:hAnsi="宋体"/>
              </w:rPr>
              <w:t>7、 输入灵敏度：5 mV - 500 V/div；</w:t>
            </w:r>
            <w:r>
              <w:rPr>
                <w:rFonts w:hint="eastAsia" w:ascii="宋体" w:hAnsi="宋体"/>
              </w:rPr>
              <w:br w:type="textWrapping"/>
            </w:r>
            <w:r>
              <w:rPr>
                <w:rFonts w:hint="eastAsia" w:ascii="宋体" w:hAnsi="宋体"/>
              </w:rPr>
              <w:t>8、毛刺捕获：40 ns；</w:t>
            </w:r>
            <w:r>
              <w:rPr>
                <w:rFonts w:hint="eastAsia" w:ascii="宋体" w:hAnsi="宋体"/>
              </w:rPr>
              <w:br w:type="textWrapping"/>
            </w:r>
            <w:r>
              <w:rPr>
                <w:rFonts w:hint="eastAsia" w:ascii="宋体" w:hAnsi="宋体"/>
              </w:rPr>
              <w:t>9、示波测量：自动测量：26（所有仪表）另外，Fluke 124还可测量单相和平衡式三相（三角形）电源系统的功率(W)、VA、VAR和功率系数(PF)；</w:t>
            </w:r>
            <w:r>
              <w:rPr>
                <w:rFonts w:hint="eastAsia" w:ascii="宋体" w:hAnsi="宋体"/>
              </w:rPr>
              <w:br w:type="textWrapping"/>
            </w:r>
            <w:r>
              <w:rPr>
                <w:rFonts w:hint="eastAsia" w:ascii="宋体" w:hAnsi="宋体"/>
              </w:rPr>
              <w:t>10、谐波模式：可以分析电源信号的谐波内容。</w:t>
            </w:r>
            <w:r>
              <w:rPr>
                <w:rFonts w:hint="eastAsia" w:ascii="宋体" w:hAnsi="宋体"/>
                <w:strike/>
              </w:rPr>
              <w:br w:type="textWrapping"/>
            </w:r>
            <w:r>
              <w:rPr>
                <w:rFonts w:hint="eastAsia" w:ascii="宋体" w:hAnsi="宋体"/>
              </w:rPr>
              <w:t>11、外观尺寸：232 x 115 x 50 mm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right"/>
              <w:rPr>
                <w:rFonts w:ascii="宋体" w:hAnsi="宋体"/>
                <w:szCs w:val="21"/>
              </w:rPr>
            </w:pPr>
            <w:r>
              <w:rPr>
                <w:rFonts w:hint="eastAsia" w:ascii="宋体" w:hAnsi="宋体"/>
              </w:rPr>
              <w:t>11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可移动不锈钢板隔板</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块</w:t>
            </w:r>
          </w:p>
        </w:tc>
        <w:tc>
          <w:tcPr>
            <w:tcW w:w="6028" w:type="dxa"/>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板面采用不锈钢板，厚度为0.5mm，板面平整，可张贴文件或海报图片，支架也采用不锈钢制作，底部配4个万向轮，横向纵向任意推行，任意定位锁定。（支架长3000mm*高1800mm）（板面长3000mm*宽1000mm），制作前请将图纸交由使用方查看、双方商议后再制作。</w:t>
            </w:r>
          </w:p>
        </w:tc>
      </w:tr>
      <w:tr>
        <w:tblPrEx>
          <w:tblLayout w:type="fixed"/>
          <w:tblCellMar>
            <w:top w:w="0" w:type="dxa"/>
            <w:left w:w="108" w:type="dxa"/>
            <w:bottom w:w="0" w:type="dxa"/>
            <w:right w:w="108" w:type="dxa"/>
          </w:tblCellMar>
        </w:tblPrEx>
        <w:trPr>
          <w:trHeight w:val="377"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273" w:lineRule="auto"/>
              <w:rPr>
                <w:rFonts w:ascii="宋体" w:hAnsi="宋体"/>
                <w:b/>
                <w:bCs/>
                <w:spacing w:val="-6"/>
                <w:kern w:val="0"/>
                <w:szCs w:val="21"/>
              </w:rPr>
            </w:pPr>
            <w:r>
              <w:rPr>
                <w:rFonts w:hint="eastAsia" w:ascii="宋体" w:hAnsi="宋体"/>
                <w:b/>
                <w:bCs/>
                <w:spacing w:val="-6"/>
                <w:kern w:val="0"/>
              </w:rPr>
              <w:t>售后服务及其他要求： </w:t>
            </w:r>
          </w:p>
          <w:p>
            <w:pPr>
              <w:spacing w:line="273" w:lineRule="auto"/>
              <w:ind w:firstLine="523" w:firstLineChars="264"/>
              <w:rPr>
                <w:rFonts w:ascii="宋体" w:hAnsi="宋体"/>
                <w:spacing w:val="-6"/>
                <w:kern w:val="0"/>
              </w:rPr>
            </w:pPr>
            <w:r>
              <w:rPr>
                <w:rFonts w:hint="eastAsia" w:ascii="宋体" w:hAnsi="宋体"/>
                <w:spacing w:val="-6"/>
                <w:kern w:val="0"/>
              </w:rPr>
              <w:t>1、免费送货上门，免费安装、调试。</w:t>
            </w:r>
          </w:p>
          <w:p>
            <w:pPr>
              <w:spacing w:line="273" w:lineRule="auto"/>
              <w:ind w:firstLine="523" w:firstLineChars="264"/>
              <w:rPr>
                <w:rFonts w:ascii="宋体" w:hAnsi="宋体"/>
                <w:spacing w:val="-6"/>
                <w:kern w:val="0"/>
              </w:rPr>
            </w:pPr>
            <w:r>
              <w:rPr>
                <w:rFonts w:hint="eastAsia" w:ascii="宋体" w:hAnsi="宋体"/>
                <w:spacing w:val="-6"/>
                <w:kern w:val="0"/>
              </w:rPr>
              <w:t>2、免费培训使用人员和维护人员，保证熟练掌握全部功能为止。</w:t>
            </w:r>
          </w:p>
          <w:p>
            <w:pPr>
              <w:spacing w:line="273" w:lineRule="auto"/>
              <w:ind w:firstLine="523" w:firstLineChars="264"/>
              <w:rPr>
                <w:rFonts w:ascii="宋体" w:hAnsi="宋体"/>
                <w:spacing w:val="-6"/>
                <w:kern w:val="0"/>
              </w:rPr>
            </w:pPr>
            <w:r>
              <w:rPr>
                <w:rFonts w:hint="eastAsia" w:ascii="宋体" w:hAnsi="宋体"/>
                <w:spacing w:val="-6"/>
                <w:kern w:val="0"/>
              </w:rPr>
              <w:t>3、按厂家承诺实行“三包”，提供终生维护；接到故障通知后12小时内到达现场维修，一切费用由供货方承担。</w:t>
            </w:r>
          </w:p>
          <w:p>
            <w:pPr>
              <w:spacing w:line="273" w:lineRule="auto"/>
              <w:ind w:firstLine="523" w:firstLineChars="264"/>
              <w:rPr>
                <w:rFonts w:ascii="宋体" w:hAnsi="宋体"/>
                <w:spacing w:val="-6"/>
                <w:kern w:val="0"/>
              </w:rPr>
            </w:pPr>
            <w:r>
              <w:rPr>
                <w:rFonts w:hint="eastAsia" w:ascii="宋体" w:hAnsi="宋体"/>
                <w:spacing w:val="-6"/>
                <w:kern w:val="0"/>
              </w:rPr>
              <w:t>4、交付使用时间：自合同签订之日起20日内（日历日）。</w:t>
            </w:r>
          </w:p>
          <w:p>
            <w:pPr>
              <w:spacing w:line="273" w:lineRule="auto"/>
              <w:ind w:firstLine="523" w:firstLineChars="264"/>
              <w:rPr>
                <w:rFonts w:ascii="宋体" w:hAnsi="宋体"/>
                <w:spacing w:val="-6"/>
                <w:kern w:val="0"/>
              </w:rPr>
            </w:pPr>
            <w:r>
              <w:rPr>
                <w:rFonts w:hint="eastAsia" w:ascii="宋体" w:hAnsi="宋体"/>
                <w:spacing w:val="-6"/>
                <w:kern w:val="0"/>
              </w:rPr>
              <w:t>5、交货地点：广西南宁市（采购人指定地点）。</w:t>
            </w:r>
          </w:p>
          <w:p>
            <w:pPr>
              <w:spacing w:line="273" w:lineRule="auto"/>
              <w:ind w:firstLine="523" w:firstLineChars="264"/>
              <w:rPr>
                <w:rFonts w:ascii="宋体" w:hAnsi="宋体"/>
                <w:spacing w:val="-6"/>
                <w:kern w:val="0"/>
              </w:rPr>
            </w:pPr>
            <w:r>
              <w:rPr>
                <w:rFonts w:hint="eastAsia" w:ascii="宋体" w:hAnsi="宋体"/>
                <w:spacing w:val="-6"/>
                <w:kern w:val="0"/>
              </w:rPr>
              <w:t>6、付款方式：交货验收合格后二十个工作日内，由甲方一次性付清乙方的全部货款（无预付款），乙方自收到货款之日起三个工作日内开具发票给甲方。</w:t>
            </w:r>
          </w:p>
          <w:p>
            <w:pPr>
              <w:spacing w:line="273" w:lineRule="auto"/>
              <w:ind w:firstLine="523" w:firstLineChars="264"/>
              <w:rPr>
                <w:rFonts w:ascii="宋体" w:hAnsi="宋体"/>
                <w:spacing w:val="-6"/>
                <w:kern w:val="0"/>
              </w:rPr>
            </w:pPr>
            <w:r>
              <w:rPr>
                <w:rFonts w:hint="eastAsia" w:ascii="宋体" w:hAnsi="宋体"/>
                <w:spacing w:val="-6"/>
                <w:kern w:val="0"/>
              </w:rPr>
              <w:t>7、</w:t>
            </w:r>
            <w:bookmarkStart w:id="26" w:name="OLE_LINK7"/>
            <w:bookmarkStart w:id="27" w:name="OLE_LINK8"/>
            <w:bookmarkStart w:id="28" w:name="OLE_LINK3"/>
            <w:r>
              <w:rPr>
                <w:rFonts w:hint="eastAsia" w:ascii="宋体" w:hAnsi="宋体"/>
                <w:spacing w:val="-6"/>
                <w:kern w:val="0"/>
              </w:rPr>
              <w:t>乙方应在签订的合同后5个工作日内按本合同合计金额</w:t>
            </w:r>
            <w:r>
              <w:rPr>
                <w:rFonts w:hint="eastAsia" w:ascii="宋体" w:hAnsi="宋体"/>
                <w:spacing w:val="-6"/>
                <w:kern w:val="0"/>
                <w:u w:val="single"/>
              </w:rPr>
              <w:t xml:space="preserve"> 2 %</w:t>
            </w:r>
            <w:r>
              <w:rPr>
                <w:rFonts w:hint="eastAsia" w:ascii="宋体" w:hAnsi="宋体"/>
                <w:spacing w:val="-6"/>
                <w:kern w:val="0"/>
              </w:rPr>
              <w:t xml:space="preserve"> 比例向甲方提交质量保证金，质保期满后5个工作日内无息返还。</w:t>
            </w:r>
            <w:bookmarkEnd w:id="26"/>
            <w:bookmarkEnd w:id="27"/>
          </w:p>
          <w:bookmarkEnd w:id="28"/>
          <w:p>
            <w:pPr>
              <w:spacing w:line="273" w:lineRule="auto"/>
              <w:ind w:firstLine="523" w:firstLineChars="264"/>
              <w:rPr>
                <w:rFonts w:ascii="宋体" w:hAnsi="宋体"/>
                <w:spacing w:val="-6"/>
                <w:kern w:val="0"/>
              </w:rPr>
            </w:pPr>
            <w:r>
              <w:rPr>
                <w:rFonts w:hint="eastAsia" w:ascii="宋体" w:hAnsi="宋体"/>
                <w:spacing w:val="-6"/>
                <w:kern w:val="0"/>
              </w:rPr>
              <w:t>8、项号1、2、3、4产品若有请提供厂家针对此项目的授权书和售后服务保证书原件，交货时必须提供上述原件，否则不予验收。</w:t>
            </w:r>
          </w:p>
        </w:tc>
      </w:tr>
    </w:tbl>
    <w:p>
      <w:pPr>
        <w:snapToGrid w:val="0"/>
        <w:jc w:val="left"/>
        <w:rPr>
          <w:b/>
          <w:bCs/>
          <w:sz w:val="24"/>
        </w:rPr>
      </w:pPr>
      <w:r>
        <w:rPr>
          <w:b/>
          <w:bCs/>
          <w:sz w:val="24"/>
        </w:rPr>
        <w:t xml:space="preserve"> </w:t>
      </w:r>
    </w:p>
    <w:p>
      <w:pPr>
        <w:widowControl/>
        <w:jc w:val="left"/>
        <w:rPr>
          <w:b/>
          <w:bCs/>
          <w:sz w:val="24"/>
        </w:rPr>
      </w:pPr>
      <w:r>
        <w:rPr>
          <w:b/>
          <w:bCs/>
          <w:sz w:val="24"/>
        </w:rPr>
        <w:br w:type="page"/>
      </w:r>
    </w:p>
    <w:p>
      <w:pPr>
        <w:snapToGrid w:val="0"/>
        <w:jc w:val="left"/>
        <w:rPr>
          <w:b/>
          <w:bCs/>
          <w:sz w:val="24"/>
        </w:rPr>
      </w:pPr>
    </w:p>
    <w:p>
      <w:pPr>
        <w:widowControl/>
        <w:jc w:val="left"/>
        <w:rPr>
          <w:b/>
          <w:bCs/>
          <w:sz w:val="24"/>
        </w:rPr>
      </w:pPr>
      <w:r>
        <w:rPr>
          <w:rFonts w:hint="eastAsia"/>
          <w:b/>
          <w:bCs/>
          <w:sz w:val="24"/>
        </w:rPr>
        <w:t>D</w:t>
      </w:r>
      <w:r>
        <w:rPr>
          <w:rFonts w:hint="eastAsia" w:ascii="宋体" w:hAnsi="宋体"/>
          <w:b/>
          <w:bCs/>
          <w:sz w:val="24"/>
        </w:rPr>
        <w:t>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技术参数、性能（配置）及其他要求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bookmarkStart w:id="29" w:name="OLE_LINK5"/>
            <w:bookmarkStart w:id="30" w:name="OLE_LINK4"/>
            <w:r>
              <w:rPr>
                <w:rFonts w:hint="eastAsia" w:ascii="宋体" w:hAnsi="宋体"/>
              </w:rPr>
              <w:t>汽车电梯</w:t>
            </w:r>
            <w:bookmarkEnd w:id="29"/>
            <w:bookmarkEnd w:id="30"/>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spacing w:after="240"/>
              <w:jc w:val="left"/>
              <w:rPr>
                <w:rFonts w:ascii="宋体" w:hAnsi="宋体"/>
                <w:szCs w:val="21"/>
              </w:rPr>
            </w:pPr>
            <w:r>
              <w:rPr>
                <w:rFonts w:hint="eastAsia" w:ascii="宋体" w:hAnsi="宋体"/>
              </w:rPr>
              <w:t xml:space="preserve">额定载重量 : 3000公斤    额定速度 : 0.5米/秒    行程 : 20.2米 </w:t>
            </w:r>
            <w:r>
              <w:rPr>
                <w:rFonts w:hint="eastAsia" w:ascii="宋体" w:hAnsi="宋体"/>
              </w:rPr>
              <w:br w:type="textWrapping"/>
            </w:r>
            <w:r>
              <w:rPr>
                <w:rFonts w:hint="eastAsia" w:ascii="宋体" w:hAnsi="宋体"/>
              </w:rPr>
              <w:t xml:space="preserve">是否贯通 : 否     服务楼层/停站/门 : 4层/ 4站/ 4门  </w:t>
            </w:r>
            <w:r>
              <w:rPr>
                <w:rFonts w:hint="eastAsia" w:ascii="宋体" w:hAnsi="宋体"/>
              </w:rPr>
              <w:br w:type="textWrapping"/>
            </w:r>
            <w:r>
              <w:rPr>
                <w:rFonts w:hint="eastAsia" w:ascii="宋体" w:hAnsi="宋体"/>
              </w:rPr>
              <w:t>基站位置 : 1层    停层站序: 1, 2. . .4</w:t>
            </w:r>
            <w:r>
              <w:rPr>
                <w:rFonts w:hint="eastAsia" w:ascii="宋体" w:hAnsi="宋体"/>
              </w:rPr>
              <w:br w:type="textWrapping"/>
            </w:r>
            <w:r>
              <w:rPr>
                <w:rFonts w:hint="eastAsia" w:ascii="宋体" w:hAnsi="宋体"/>
              </w:rPr>
              <w:t>操作系统 : 指令排序     控制系统 : 一体机    机械规格    拖动系统 : VVVF   机械位置 : 井道顶部</w:t>
            </w:r>
            <w:r>
              <w:rPr>
                <w:rFonts w:hint="eastAsia" w:ascii="宋体" w:hAnsi="宋体"/>
              </w:rPr>
              <w:br w:type="textWrapping"/>
            </w:r>
            <w:r>
              <w:rPr>
                <w:rFonts w:hint="eastAsia" w:ascii="宋体" w:hAnsi="宋体"/>
              </w:rPr>
              <w:t>建筑尺寸  井道尺寸 : 4400毫米(宽) X 6700毫米(深)</w:t>
            </w:r>
            <w:r>
              <w:rPr>
                <w:rFonts w:hint="eastAsia" w:ascii="宋体" w:hAnsi="宋体"/>
              </w:rPr>
              <w:br w:type="textWrapping"/>
            </w:r>
            <w:r>
              <w:rPr>
                <w:rFonts w:hint="eastAsia" w:ascii="宋体" w:hAnsi="宋体"/>
              </w:rPr>
              <w:t>顶层高度 : 4500毫米  底坑深度 : 1550毫米</w:t>
            </w:r>
            <w:r>
              <w:rPr>
                <w:rFonts w:hint="eastAsia" w:ascii="宋体" w:hAnsi="宋体"/>
              </w:rPr>
              <w:br w:type="textWrapping"/>
            </w:r>
            <w:r>
              <w:rPr>
                <w:rFonts w:hint="eastAsia" w:ascii="宋体" w:hAnsi="宋体"/>
              </w:rPr>
              <w:t>机房尺寸 : 4400毫米(宽) X 6700毫米(深) X 2500毫米(高)</w:t>
            </w:r>
            <w:r>
              <w:rPr>
                <w:rFonts w:hint="eastAsia" w:ascii="宋体" w:hAnsi="宋体"/>
              </w:rPr>
              <w:br w:type="textWrapping"/>
            </w:r>
            <w:r>
              <w:rPr>
                <w:rFonts w:hint="eastAsia" w:ascii="宋体" w:hAnsi="宋体"/>
              </w:rPr>
              <w:t xml:space="preserve">入口尺寸   开门方式 : 中分四扇门     尺寸 : 2400毫米(宽) X2200毫米(高) </w:t>
            </w:r>
            <w:r>
              <w:rPr>
                <w:rFonts w:hint="eastAsia" w:ascii="宋体" w:hAnsi="宋体"/>
              </w:rPr>
              <w:br w:type="textWrapping"/>
            </w:r>
            <w:r>
              <w:rPr>
                <w:rFonts w:hint="eastAsia" w:ascii="宋体" w:hAnsi="宋体"/>
              </w:rPr>
              <w:t>候梯厅门    厅门、门框装修: : 首层发纹不锈钢，其余层喷塑钢板(GS002)</w:t>
            </w:r>
            <w:r>
              <w:rPr>
                <w:rFonts w:hint="eastAsia" w:ascii="宋体" w:hAnsi="宋体"/>
              </w:rPr>
              <w:br w:type="textWrapping"/>
            </w:r>
            <w:r>
              <w:rPr>
                <w:rFonts w:hint="eastAsia" w:ascii="宋体" w:hAnsi="宋体"/>
              </w:rPr>
              <w:t>门框 : 标准门套    厅外显示 : 标准(七段码)+红绿灯</w:t>
            </w:r>
            <w:r>
              <w:rPr>
                <w:rFonts w:hint="eastAsia" w:ascii="宋体" w:hAnsi="宋体"/>
              </w:rPr>
              <w:br w:type="textWrapping"/>
            </w:r>
            <w:r>
              <w:rPr>
                <w:rFonts w:hint="eastAsia" w:ascii="宋体" w:hAnsi="宋体"/>
              </w:rPr>
              <w:t>轿厢    轿厢尺寸 : 2400毫米(宽) X 6000毫米(深) ×2200毫米(高)</w:t>
            </w:r>
            <w:r>
              <w:rPr>
                <w:rFonts w:hint="eastAsia" w:ascii="宋体" w:hAnsi="宋体"/>
              </w:rPr>
              <w:br w:type="textWrapping"/>
            </w:r>
            <w:r>
              <w:rPr>
                <w:rFonts w:hint="eastAsia" w:ascii="宋体" w:hAnsi="宋体"/>
              </w:rPr>
              <w:t>轿厢装潢 :  发纹不锈钢    轿顶类型 : 货梯标准   轿内显示 : 标准（七段码地板类型 : 花纹钢板   载重3吨，停站五层，保修三年，在</w:t>
            </w:r>
            <w:r>
              <w:rPr>
                <w:rFonts w:hint="eastAsia" w:ascii="宋体" w:hAnsi="宋体"/>
                <w:b/>
                <w:bCs/>
                <w:u w:val="single"/>
              </w:rPr>
              <w:t>南宁市区内有专门的服务网点</w:t>
            </w:r>
            <w:r>
              <w:rPr>
                <w:rFonts w:hint="eastAsia" w:ascii="宋体" w:hAnsi="宋体"/>
              </w:rPr>
              <w:t>，可在接到求助服务电话后2小时内到现场。可提供专门的培训。</w:t>
            </w:r>
          </w:p>
          <w:p>
            <w:pPr>
              <w:spacing w:after="240"/>
              <w:jc w:val="left"/>
              <w:rPr>
                <w:rFonts w:ascii="宋体" w:hAnsi="宋体"/>
                <w:szCs w:val="21"/>
              </w:rPr>
            </w:pPr>
            <w:r>
              <w:rPr>
                <w:rFonts w:ascii="宋体" w:hAnsi="宋体"/>
              </w:rPr>
              <w:drawing>
                <wp:inline distT="0" distB="0" distL="0" distR="0">
                  <wp:extent cx="3673475" cy="1932305"/>
                  <wp:effectExtent l="0" t="0" r="3175" b="10795"/>
                  <wp:docPr id="4" name="图片 1" descr="C:\Users\ADMINI~1\AppData\Local\Temp\ksohtml\wpsB6E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1\AppData\Local\Temp\ksohtml\wpsB6E3.tmp.jpg"/>
                          <pic:cNvPicPr>
                            <a:picLocks noChangeAspect="1" noChangeArrowheads="1"/>
                          </pic:cNvPicPr>
                        </pic:nvPicPr>
                        <pic:blipFill>
                          <a:blip r:embed="rId11" cstate="print"/>
                          <a:srcRect/>
                          <a:stretch>
                            <a:fillRect/>
                          </a:stretch>
                        </pic:blipFill>
                        <pic:spPr>
                          <a:xfrm>
                            <a:off x="0" y="0"/>
                            <a:ext cx="3673475" cy="1932305"/>
                          </a:xfrm>
                          <a:prstGeom prst="rect">
                            <a:avLst/>
                          </a:prstGeom>
                          <a:noFill/>
                          <a:ln w="9525">
                            <a:noFill/>
                            <a:miter lim="800000"/>
                            <a:headEnd/>
                            <a:tailEnd/>
                          </a:ln>
                        </pic:spPr>
                      </pic:pic>
                    </a:graphicData>
                  </a:graphic>
                </wp:inline>
              </w:drawing>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P10户外单红色屏</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27.19</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平方米</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1、LED类型 户外直插灯DIP246；</w:t>
            </w:r>
          </w:p>
          <w:p>
            <w:pPr>
              <w:jc w:val="left"/>
              <w:rPr>
                <w:rFonts w:ascii="宋体" w:hAnsi="宋体"/>
              </w:rPr>
            </w:pPr>
            <w:r>
              <w:rPr>
                <w:rFonts w:hint="eastAsia" w:ascii="宋体" w:hAnsi="宋体"/>
              </w:rPr>
              <w:t>2、物理像素间距≤10mm；</w:t>
            </w:r>
          </w:p>
          <w:p>
            <w:pPr>
              <w:jc w:val="left"/>
              <w:rPr>
                <w:rFonts w:ascii="宋体" w:hAnsi="宋体"/>
              </w:rPr>
            </w:pPr>
            <w:r>
              <w:rPr>
                <w:rFonts w:hint="eastAsia" w:ascii="宋体" w:hAnsi="宋体"/>
              </w:rPr>
              <w:t>3、灯管   晶元 1红；</w:t>
            </w:r>
          </w:p>
          <w:p>
            <w:pPr>
              <w:jc w:val="left"/>
              <w:rPr>
                <w:rFonts w:ascii="宋体" w:hAnsi="宋体"/>
              </w:rPr>
            </w:pPr>
            <w:r>
              <w:rPr>
                <w:rFonts w:hint="eastAsia" w:ascii="宋体" w:hAnsi="宋体"/>
              </w:rPr>
              <w:t>4、像素密度≥10000点/m2；</w:t>
            </w:r>
          </w:p>
          <w:p>
            <w:pPr>
              <w:jc w:val="left"/>
              <w:rPr>
                <w:rFonts w:ascii="宋体" w:hAnsi="宋体"/>
              </w:rPr>
            </w:pPr>
            <w:r>
              <w:rPr>
                <w:rFonts w:hint="eastAsia" w:ascii="宋体" w:hAnsi="宋体"/>
              </w:rPr>
              <w:t>5、模组尺寸约320mm（宽）×160mm（高）；</w:t>
            </w:r>
          </w:p>
          <w:p>
            <w:pPr>
              <w:jc w:val="left"/>
              <w:rPr>
                <w:rFonts w:ascii="宋体" w:hAnsi="宋体"/>
              </w:rPr>
            </w:pPr>
            <w:r>
              <w:rPr>
                <w:rFonts w:hint="eastAsia" w:ascii="宋体" w:hAnsi="宋体"/>
              </w:rPr>
              <w:t>6、模组分辨率 32行×16列；</w:t>
            </w:r>
          </w:p>
          <w:p>
            <w:pPr>
              <w:jc w:val="left"/>
              <w:rPr>
                <w:rFonts w:ascii="宋体" w:hAnsi="宋体"/>
              </w:rPr>
            </w:pPr>
            <w:r>
              <w:rPr>
                <w:rFonts w:hint="eastAsia" w:ascii="宋体" w:hAnsi="宋体"/>
              </w:rPr>
              <w:t>7、面罩颜色 纯黑色；</w:t>
            </w:r>
          </w:p>
          <w:p>
            <w:pPr>
              <w:jc w:val="left"/>
              <w:rPr>
                <w:rFonts w:ascii="宋体" w:hAnsi="宋体"/>
              </w:rPr>
            </w:pPr>
            <w:r>
              <w:rPr>
                <w:rFonts w:hint="eastAsia" w:ascii="宋体" w:hAnsi="宋体"/>
              </w:rPr>
              <w:t>8、显示屏净显尺寸：宽18.88米×高1.44米=27.19平方米；</w:t>
            </w:r>
          </w:p>
          <w:p>
            <w:pPr>
              <w:jc w:val="left"/>
              <w:rPr>
                <w:rFonts w:ascii="宋体" w:hAnsi="宋体"/>
              </w:rPr>
            </w:pPr>
            <w:r>
              <w:rPr>
                <w:rFonts w:hint="eastAsia" w:ascii="宋体" w:hAnsi="宋体"/>
              </w:rPr>
              <w:t>9、模组数量：宽59块×高9块 =531块 ；</w:t>
            </w:r>
          </w:p>
          <w:p>
            <w:pPr>
              <w:jc w:val="left"/>
              <w:rPr>
                <w:rFonts w:ascii="宋体" w:hAnsi="宋体"/>
              </w:rPr>
            </w:pPr>
            <w:r>
              <w:rPr>
                <w:rFonts w:hint="eastAsia" w:ascii="宋体" w:hAnsi="宋体"/>
              </w:rPr>
              <w:t>10、扫描方式: 1/4扫；</w:t>
            </w:r>
          </w:p>
          <w:p>
            <w:pPr>
              <w:jc w:val="left"/>
              <w:rPr>
                <w:rFonts w:ascii="宋体" w:hAnsi="宋体"/>
              </w:rPr>
            </w:pPr>
            <w:r>
              <w:rPr>
                <w:rFonts w:hint="eastAsia" w:ascii="宋体" w:hAnsi="宋体"/>
              </w:rPr>
              <w:t>11、驱动器件：ZQ9726、MBI5028、5020、SM16126，芯片内建PWM；</w:t>
            </w:r>
            <w:r>
              <w:rPr>
                <w:rFonts w:hint="eastAsia" w:ascii="宋体" w:hAnsi="宋体"/>
              </w:rPr>
              <w:br w:type="textWrapping"/>
            </w:r>
            <w:r>
              <w:rPr>
                <w:rFonts w:hint="eastAsia" w:ascii="宋体" w:hAnsi="宋体"/>
              </w:rPr>
              <w:t>12、驱动方式：恒压；</w:t>
            </w:r>
          </w:p>
          <w:p>
            <w:pPr>
              <w:jc w:val="left"/>
              <w:rPr>
                <w:rFonts w:ascii="宋体" w:hAnsi="宋体"/>
              </w:rPr>
            </w:pPr>
            <w:r>
              <w:rPr>
                <w:rFonts w:hint="eastAsia" w:ascii="宋体" w:hAnsi="宋体"/>
              </w:rPr>
              <w:t>13、帧频：≥60Hz；</w:t>
            </w:r>
          </w:p>
          <w:p>
            <w:pPr>
              <w:jc w:val="left"/>
              <w:rPr>
                <w:rFonts w:ascii="宋体" w:hAnsi="宋体"/>
              </w:rPr>
            </w:pPr>
            <w:r>
              <w:rPr>
                <w:rFonts w:hint="eastAsia" w:ascii="宋体" w:hAnsi="宋体"/>
              </w:rPr>
              <w:t>14、平均无故障时间：≥10000小时；</w:t>
            </w:r>
          </w:p>
          <w:p>
            <w:pPr>
              <w:jc w:val="left"/>
              <w:rPr>
                <w:rFonts w:ascii="宋体" w:hAnsi="宋体"/>
              </w:rPr>
            </w:pPr>
            <w:r>
              <w:rPr>
                <w:rFonts w:hint="eastAsia" w:ascii="宋体" w:hAnsi="宋体"/>
              </w:rPr>
              <w:t>15、寿命：≥10万小时；</w:t>
            </w:r>
          </w:p>
          <w:p>
            <w:pPr>
              <w:jc w:val="left"/>
              <w:rPr>
                <w:rFonts w:ascii="宋体" w:hAnsi="宋体"/>
              </w:rPr>
            </w:pPr>
            <w:r>
              <w:rPr>
                <w:rFonts w:hint="eastAsia" w:ascii="宋体" w:hAnsi="宋体"/>
              </w:rPr>
              <w:t>16、平整度：任意相邻像素间≤0.5mm，模组拼接间隙＜1mm；</w:t>
            </w:r>
          </w:p>
          <w:p>
            <w:pPr>
              <w:jc w:val="left"/>
              <w:rPr>
                <w:rFonts w:ascii="宋体" w:hAnsi="宋体"/>
              </w:rPr>
            </w:pPr>
            <w:r>
              <w:rPr>
                <w:rFonts w:hint="eastAsia" w:ascii="宋体" w:hAnsi="宋体"/>
              </w:rPr>
              <w:t>17、均匀性：像素光强、模组亮度均匀；</w:t>
            </w:r>
          </w:p>
          <w:p>
            <w:pPr>
              <w:jc w:val="left"/>
              <w:rPr>
                <w:rFonts w:ascii="宋体" w:hAnsi="宋体"/>
              </w:rPr>
            </w:pPr>
            <w:r>
              <w:rPr>
                <w:rFonts w:hint="eastAsia" w:ascii="宋体" w:hAnsi="宋体"/>
              </w:rPr>
              <w:t>18、盲点率：＜0.0001，最佳视距:6-30米；</w:t>
            </w:r>
          </w:p>
          <w:p>
            <w:pPr>
              <w:jc w:val="left"/>
              <w:rPr>
                <w:rFonts w:ascii="宋体" w:hAnsi="宋体"/>
              </w:rPr>
            </w:pPr>
            <w:r>
              <w:rPr>
                <w:rFonts w:hint="eastAsia" w:ascii="宋体" w:hAnsi="宋体"/>
              </w:rPr>
              <w:t>19、开关电源：5V/40A -200W；</w:t>
            </w:r>
          </w:p>
          <w:p>
            <w:pPr>
              <w:jc w:val="left"/>
              <w:rPr>
                <w:rFonts w:ascii="宋体" w:hAnsi="宋体"/>
              </w:rPr>
            </w:pPr>
            <w:r>
              <w:rPr>
                <w:rFonts w:hint="eastAsia" w:ascii="宋体" w:hAnsi="宋体"/>
              </w:rPr>
              <w:t>20、计算机显示模式：1024×768；</w:t>
            </w:r>
            <w:r>
              <w:rPr>
                <w:rFonts w:hint="eastAsia" w:ascii="宋体" w:hAnsi="宋体"/>
              </w:rPr>
              <w:br w:type="textWrapping"/>
            </w:r>
            <w:r>
              <w:rPr>
                <w:rFonts w:hint="eastAsia" w:ascii="宋体" w:hAnsi="宋体"/>
              </w:rPr>
              <w:t>21、有效通讯距离：网线100m（无中继），多模光纤500m，单模光纤20km；</w:t>
            </w:r>
          </w:p>
          <w:p>
            <w:pPr>
              <w:jc w:val="left"/>
              <w:rPr>
                <w:rFonts w:ascii="宋体" w:hAnsi="宋体"/>
              </w:rPr>
            </w:pPr>
            <w:r>
              <w:rPr>
                <w:rFonts w:hint="eastAsia" w:ascii="宋体" w:hAnsi="宋体"/>
              </w:rPr>
              <w:t>22、防护等级: IP65；</w:t>
            </w:r>
          </w:p>
          <w:p>
            <w:pPr>
              <w:jc w:val="left"/>
              <w:rPr>
                <w:rFonts w:ascii="宋体" w:hAnsi="宋体"/>
              </w:rPr>
            </w:pPr>
            <w:r>
              <w:rPr>
                <w:rFonts w:hint="eastAsia" w:ascii="宋体" w:hAnsi="宋体"/>
              </w:rPr>
              <w:t>23、连续工作时间： ≥72hours；</w:t>
            </w:r>
          </w:p>
          <w:p>
            <w:pPr>
              <w:jc w:val="left"/>
              <w:rPr>
                <w:rFonts w:ascii="宋体" w:hAnsi="宋体"/>
              </w:rPr>
            </w:pPr>
            <w:r>
              <w:rPr>
                <w:rFonts w:hint="eastAsia" w:ascii="宋体" w:hAnsi="宋体"/>
              </w:rPr>
              <w:t>24、单元板重量：≤0.5千克；</w:t>
            </w:r>
          </w:p>
          <w:p>
            <w:pPr>
              <w:jc w:val="left"/>
              <w:rPr>
                <w:rFonts w:ascii="宋体" w:hAnsi="宋体"/>
                <w:szCs w:val="21"/>
              </w:rPr>
            </w:pPr>
            <w:r>
              <w:rPr>
                <w:rFonts w:hint="eastAsia" w:ascii="宋体" w:hAnsi="宋体"/>
              </w:rPr>
              <w:t>25、视角：水平≥160°，垂直≥160°；</w:t>
            </w:r>
            <w:r>
              <w:rPr>
                <w:rFonts w:hint="eastAsia" w:ascii="宋体" w:hAnsi="宋体"/>
              </w:rPr>
              <w:br w:type="textWrapping"/>
            </w:r>
            <w:r>
              <w:rPr>
                <w:rFonts w:hint="eastAsia" w:ascii="宋体" w:hAnsi="宋体"/>
              </w:rPr>
              <w:t>★认证要求：显示屏生产厂家产品必须通过3C认证。</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3</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播放软件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 xml:space="preserve">支持： </w:t>
            </w:r>
          </w:p>
          <w:p>
            <w:pPr>
              <w:jc w:val="left"/>
              <w:rPr>
                <w:rFonts w:ascii="宋体" w:hAnsi="宋体"/>
              </w:rPr>
            </w:pPr>
            <w:r>
              <w:rPr>
                <w:rFonts w:hint="eastAsia" w:ascii="宋体" w:hAnsi="宋体"/>
              </w:rPr>
              <w:t xml:space="preserve">1. 天气预报功能； </w:t>
            </w:r>
          </w:p>
          <w:p>
            <w:pPr>
              <w:jc w:val="left"/>
              <w:rPr>
                <w:rFonts w:ascii="宋体" w:hAnsi="宋体"/>
              </w:rPr>
            </w:pPr>
            <w:r>
              <w:rPr>
                <w:rFonts w:hint="eastAsia" w:ascii="宋体" w:hAnsi="宋体"/>
              </w:rPr>
              <w:t xml:space="preserve">2. 亮度传感器自动调亮功能； </w:t>
            </w:r>
          </w:p>
          <w:p>
            <w:pPr>
              <w:jc w:val="left"/>
              <w:rPr>
                <w:rFonts w:ascii="宋体" w:hAnsi="宋体"/>
              </w:rPr>
            </w:pPr>
            <w:r>
              <w:rPr>
                <w:rFonts w:hint="eastAsia" w:ascii="宋体" w:hAnsi="宋体"/>
              </w:rPr>
              <w:t>3. ONBON服务器转发功能（便捷使用GPRS无线产品）；</w:t>
            </w:r>
          </w:p>
          <w:p>
            <w:pPr>
              <w:jc w:val="left"/>
              <w:rPr>
                <w:rFonts w:ascii="宋体" w:hAnsi="宋体"/>
              </w:rPr>
            </w:pPr>
            <w:r>
              <w:rPr>
                <w:rFonts w:hint="eastAsia" w:ascii="宋体" w:hAnsi="宋体"/>
              </w:rPr>
              <w:t xml:space="preserve">4. 网络UDP通讯模式； </w:t>
            </w:r>
          </w:p>
          <w:p>
            <w:pPr>
              <w:jc w:val="left"/>
              <w:rPr>
                <w:rFonts w:ascii="宋体" w:hAnsi="宋体"/>
              </w:rPr>
            </w:pPr>
            <w:r>
              <w:rPr>
                <w:rFonts w:hint="eastAsia" w:ascii="宋体" w:hAnsi="宋体"/>
              </w:rPr>
              <w:t>5. 多语言安装界面；</w:t>
            </w:r>
          </w:p>
          <w:p>
            <w:pPr>
              <w:jc w:val="left"/>
              <w:rPr>
                <w:rFonts w:ascii="宋体" w:hAnsi="宋体"/>
              </w:rPr>
            </w:pPr>
            <w:r>
              <w:rPr>
                <w:rFonts w:hint="eastAsia" w:ascii="宋体" w:hAnsi="宋体"/>
              </w:rPr>
              <w:t xml:space="preserve">6. 屏幕参数导入/导出功能； </w:t>
            </w:r>
          </w:p>
          <w:p>
            <w:pPr>
              <w:jc w:val="left"/>
              <w:rPr>
                <w:rFonts w:ascii="宋体" w:hAnsi="宋体"/>
              </w:rPr>
            </w:pPr>
            <w:r>
              <w:rPr>
                <w:rFonts w:hint="eastAsia" w:ascii="宋体" w:hAnsi="宋体"/>
              </w:rPr>
              <w:t xml:space="preserve">7. 区域最大化功能（一键全屏）； </w:t>
            </w:r>
          </w:p>
          <w:p>
            <w:pPr>
              <w:jc w:val="left"/>
              <w:rPr>
                <w:rFonts w:ascii="宋体" w:hAnsi="宋体"/>
              </w:rPr>
            </w:pPr>
            <w:r>
              <w:rPr>
                <w:rFonts w:hint="eastAsia" w:ascii="宋体" w:hAnsi="宋体"/>
              </w:rPr>
              <w:t xml:space="preserve">8. 优化软件添加的word，excel兼容docx和xlsx文件； </w:t>
            </w:r>
          </w:p>
          <w:p>
            <w:pPr>
              <w:jc w:val="left"/>
              <w:rPr>
                <w:rFonts w:ascii="宋体" w:hAnsi="宋体"/>
              </w:rPr>
            </w:pPr>
            <w:r>
              <w:rPr>
                <w:rFonts w:hint="eastAsia" w:ascii="宋体" w:hAnsi="宋体"/>
              </w:rPr>
              <w:t xml:space="preserve">9. 新增特技取反闪烁(与闪烁并列一起)； </w:t>
            </w:r>
          </w:p>
          <w:p>
            <w:pPr>
              <w:jc w:val="left"/>
              <w:rPr>
                <w:rFonts w:ascii="宋体" w:hAnsi="宋体"/>
              </w:rPr>
            </w:pPr>
            <w:r>
              <w:rPr>
                <w:rFonts w:hint="eastAsia" w:ascii="宋体" w:hAnsi="宋体"/>
              </w:rPr>
              <w:t xml:space="preserve">10. Mac设置界面添加Mac查询功能； </w:t>
            </w:r>
          </w:p>
          <w:p>
            <w:pPr>
              <w:jc w:val="left"/>
              <w:rPr>
                <w:rFonts w:ascii="宋体" w:hAnsi="宋体"/>
                <w:szCs w:val="21"/>
              </w:rPr>
            </w:pPr>
            <w:r>
              <w:rPr>
                <w:rFonts w:hint="eastAsia" w:ascii="宋体" w:hAnsi="宋体"/>
              </w:rPr>
              <w:t xml:space="preserve">11.节目播放顺序灵活调整（上移/下移），节目复制/粘贴功能； 12.添加RF通讯模式，带串口的卡都支持RF通讯和WIFI通讯。 新增功能：⑴支持BX-6Q系列控制器； ⑵6Q系列支持节目和区域的炫彩背景功能； ⑶GPRS/WIFI/RF无线控制器支持USB下载功能。 ⑷主界面较大调整，更加简洁明快，便于操作； ⑸主界面菜单栏的语言选项显示为当地语言，添加国旗指示。 ⑹更新扫描配置文件，修改扫描名称和备注。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4</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控制系统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存储容量</w:t>
            </w:r>
            <w:r>
              <w:rPr>
                <w:rFonts w:hint="eastAsia" w:ascii="宋体" w:hAnsi="宋体"/>
              </w:rPr>
              <w:br w:type="textWrapping"/>
            </w:r>
            <w:r>
              <w:rPr>
                <w:rFonts w:hint="eastAsia" w:ascii="宋体" w:hAnsi="宋体"/>
              </w:rPr>
              <w:t>2MByte</w:t>
            </w:r>
            <w:r>
              <w:rPr>
                <w:rFonts w:hint="eastAsia" w:ascii="宋体" w:hAnsi="宋体"/>
              </w:rPr>
              <w:br w:type="textWrapping"/>
            </w:r>
            <w:r>
              <w:rPr>
                <w:rFonts w:hint="eastAsia" w:ascii="宋体" w:hAnsi="宋体"/>
              </w:rPr>
              <w:t>适配范围</w:t>
            </w:r>
            <w:r>
              <w:rPr>
                <w:rFonts w:hint="eastAsia" w:ascii="宋体" w:hAnsi="宋体"/>
              </w:rPr>
              <w:br w:type="textWrapping"/>
            </w:r>
            <w:r>
              <w:rPr>
                <w:rFonts w:hint="eastAsia" w:ascii="宋体" w:hAnsi="宋体"/>
              </w:rPr>
              <w:t>各种规格的单色，双基色LED显示屏</w:t>
            </w:r>
            <w:r>
              <w:rPr>
                <w:rFonts w:hint="eastAsia" w:ascii="宋体" w:hAnsi="宋体"/>
              </w:rPr>
              <w:br w:type="textWrapping"/>
            </w:r>
            <w:r>
              <w:rPr>
                <w:rFonts w:hint="eastAsia" w:ascii="宋体" w:hAnsi="宋体"/>
              </w:rPr>
              <w:t>像素点    单色128K点   双色64K点</w:t>
            </w:r>
            <w:r>
              <w:rPr>
                <w:rFonts w:hint="eastAsia" w:ascii="宋体" w:hAnsi="宋体"/>
              </w:rPr>
              <w:br w:type="textWrapping"/>
            </w:r>
            <w:r>
              <w:rPr>
                <w:rFonts w:hint="eastAsia" w:ascii="宋体" w:hAnsi="宋体"/>
              </w:rPr>
              <w:t>带载范围</w:t>
            </w:r>
            <w:r>
              <w:rPr>
                <w:rFonts w:hint="eastAsia" w:ascii="宋体" w:hAnsi="宋体"/>
              </w:rPr>
              <w:br w:type="textWrapping"/>
            </w:r>
            <w:r>
              <w:rPr>
                <w:rFonts w:hint="eastAsia" w:ascii="宋体" w:hAnsi="宋体"/>
              </w:rPr>
              <w:t>单:2048*32 2048*64 1024*128 512*256</w:t>
            </w:r>
            <w:r>
              <w:rPr>
                <w:rFonts w:hint="eastAsia" w:ascii="宋体" w:hAnsi="宋体"/>
              </w:rPr>
              <w:br w:type="textWrapping"/>
            </w:r>
            <w:r>
              <w:rPr>
                <w:rFonts w:hint="eastAsia" w:ascii="宋体" w:hAnsi="宋体"/>
              </w:rPr>
              <w:t xml:space="preserve">双:2048*32 1024*64 512*128  256*256 </w:t>
            </w:r>
            <w:r>
              <w:rPr>
                <w:rFonts w:hint="eastAsia" w:ascii="宋体" w:hAnsi="宋体"/>
              </w:rPr>
              <w:br w:type="textWrapping"/>
            </w:r>
            <w:r>
              <w:rPr>
                <w:rFonts w:hint="eastAsia" w:ascii="宋体" w:hAnsi="宋体"/>
              </w:rPr>
              <w:t>软件功能</w:t>
            </w:r>
            <w:r>
              <w:rPr>
                <w:rFonts w:hint="eastAsia" w:ascii="宋体" w:hAnsi="宋体"/>
              </w:rPr>
              <w:br w:type="textWrapping"/>
            </w:r>
            <w:r>
              <w:rPr>
                <w:rFonts w:hint="eastAsia" w:ascii="宋体" w:hAnsi="宋体"/>
              </w:rPr>
              <w:t>集群管理/多区域显示/多语言版本</w:t>
            </w:r>
            <w:r>
              <w:rPr>
                <w:rFonts w:hint="eastAsia" w:ascii="宋体" w:hAnsi="宋体"/>
              </w:rPr>
              <w:br w:type="textWrapping"/>
            </w:r>
            <w:r>
              <w:rPr>
                <w:rFonts w:hint="eastAsia" w:ascii="宋体" w:hAnsi="宋体"/>
              </w:rPr>
              <w:t>节目数量     支持128个节目，每个节目划分为16个区域</w:t>
            </w:r>
            <w:r>
              <w:rPr>
                <w:rFonts w:hint="eastAsia" w:ascii="宋体" w:hAnsi="宋体"/>
              </w:rPr>
              <w:br w:type="textWrapping"/>
            </w:r>
            <w:r>
              <w:rPr>
                <w:rFonts w:hint="eastAsia" w:ascii="宋体" w:hAnsi="宋体"/>
              </w:rPr>
              <w:t>区域类型</w:t>
            </w:r>
            <w:r>
              <w:rPr>
                <w:rFonts w:hint="eastAsia" w:ascii="宋体" w:hAnsi="宋体"/>
              </w:rPr>
              <w:br w:type="textWrapping"/>
            </w:r>
            <w:r>
              <w:rPr>
                <w:rFonts w:hint="eastAsia" w:ascii="宋体" w:hAnsi="宋体"/>
              </w:rPr>
              <w:t>图文/字幕/动画/时间/模拟时钟/正负计时/温度</w:t>
            </w:r>
            <w:r>
              <w:rPr>
                <w:rFonts w:hint="eastAsia" w:ascii="宋体" w:hAnsi="宋体"/>
              </w:rPr>
              <w:br w:type="textWrapping"/>
            </w:r>
            <w:r>
              <w:rPr>
                <w:rFonts w:hint="eastAsia" w:ascii="宋体" w:hAnsi="宋体"/>
              </w:rPr>
              <w:t>边框显示</w:t>
            </w:r>
            <w:r>
              <w:rPr>
                <w:rFonts w:hint="eastAsia" w:ascii="宋体" w:hAnsi="宋体"/>
              </w:rPr>
              <w:br w:type="textWrapping"/>
            </w:r>
            <w:r>
              <w:rPr>
                <w:rFonts w:hint="eastAsia" w:ascii="宋体" w:hAnsi="宋体"/>
              </w:rPr>
              <w:t>节目流水边框/区域流水边框</w:t>
            </w:r>
            <w:r>
              <w:rPr>
                <w:rFonts w:hint="eastAsia" w:ascii="宋体" w:hAnsi="宋体"/>
              </w:rPr>
              <w:br w:type="textWrapping"/>
            </w:r>
            <w:r>
              <w:rPr>
                <w:rFonts w:hint="eastAsia" w:ascii="宋体" w:hAnsi="宋体"/>
              </w:rPr>
              <w:t>时钟显示    数字时钟/模拟时钟/正计时/倒计时</w:t>
            </w:r>
            <w:r>
              <w:rPr>
                <w:rFonts w:hint="eastAsia" w:ascii="宋体" w:hAnsi="宋体"/>
              </w:rPr>
              <w:br w:type="textWrapping"/>
            </w:r>
            <w:r>
              <w:rPr>
                <w:rFonts w:hint="eastAsia" w:ascii="宋体" w:hAnsi="宋体"/>
              </w:rPr>
              <w:t>通讯接口</w:t>
            </w:r>
            <w:r>
              <w:rPr>
                <w:rFonts w:hint="eastAsia" w:ascii="宋体" w:hAnsi="宋体"/>
              </w:rPr>
              <w:br w:type="textWrapping"/>
            </w:r>
            <w:r>
              <w:rPr>
                <w:rFonts w:hint="eastAsia" w:ascii="宋体" w:hAnsi="宋体"/>
              </w:rPr>
              <w:t>USB接口和百兆网口</w:t>
            </w:r>
            <w:r>
              <w:rPr>
                <w:rFonts w:hint="eastAsia" w:ascii="宋体" w:hAnsi="宋体"/>
              </w:rPr>
              <w:br w:type="textWrapping"/>
            </w:r>
            <w:r>
              <w:rPr>
                <w:rFonts w:hint="eastAsia" w:ascii="宋体" w:hAnsi="宋体"/>
              </w:rPr>
              <w:t>显示接口    1组50PIN接口</w:t>
            </w:r>
            <w:r>
              <w:rPr>
                <w:rFonts w:hint="eastAsia" w:ascii="宋体" w:hAnsi="宋体"/>
              </w:rPr>
              <w:br w:type="textWrapping"/>
            </w:r>
            <w:r>
              <w:rPr>
                <w:rFonts w:hint="eastAsia" w:ascii="宋体" w:hAnsi="宋体"/>
              </w:rPr>
              <w:t>传感器     温度传感器</w:t>
            </w:r>
            <w:r>
              <w:rPr>
                <w:rFonts w:hint="eastAsia" w:ascii="宋体" w:hAnsi="宋体"/>
              </w:rPr>
              <w:br w:type="textWrapping"/>
            </w:r>
            <w:r>
              <w:rPr>
                <w:rFonts w:hint="eastAsia" w:ascii="宋体" w:hAnsi="宋体"/>
              </w:rPr>
              <w:t>亮度调节</w:t>
            </w:r>
            <w:r>
              <w:rPr>
                <w:rFonts w:hint="eastAsia" w:ascii="宋体" w:hAnsi="宋体"/>
              </w:rPr>
              <w:br w:type="textWrapping"/>
            </w:r>
            <w:r>
              <w:rPr>
                <w:rFonts w:hint="eastAsia" w:ascii="宋体" w:hAnsi="宋体"/>
              </w:rPr>
              <w:t>16 级亮度，支持分时自动调亮/软件调亮</w:t>
            </w:r>
            <w:r>
              <w:rPr>
                <w:rFonts w:hint="eastAsia" w:ascii="宋体" w:hAnsi="宋体"/>
              </w:rPr>
              <w:br w:type="textWrapping"/>
            </w:r>
            <w:r>
              <w:rPr>
                <w:rFonts w:hint="eastAsia" w:ascii="宋体" w:hAnsi="宋体"/>
              </w:rPr>
              <w:t>远程开关</w:t>
            </w:r>
            <w:r>
              <w:rPr>
                <w:rFonts w:hint="eastAsia" w:ascii="宋体" w:hAnsi="宋体"/>
              </w:rPr>
              <w:br w:type="textWrapping"/>
            </w:r>
            <w:r>
              <w:rPr>
                <w:rFonts w:hint="eastAsia" w:ascii="宋体" w:hAnsi="宋体"/>
              </w:rPr>
              <w:t>支持定时自动开关机/软件开关机</w:t>
            </w:r>
            <w:r>
              <w:rPr>
                <w:rFonts w:hint="eastAsia" w:ascii="宋体" w:hAnsi="宋体"/>
              </w:rPr>
              <w:br w:type="textWrapping"/>
            </w:r>
            <w:r>
              <w:rPr>
                <w:rFonts w:hint="eastAsia" w:ascii="宋体" w:hAnsi="宋体"/>
              </w:rPr>
              <w:t>工作电压    3.5V~6V</w:t>
            </w:r>
            <w:r>
              <w:rPr>
                <w:rFonts w:hint="eastAsia" w:ascii="宋体" w:hAnsi="宋体"/>
              </w:rPr>
              <w:br w:type="textWrapping"/>
            </w:r>
            <w:r>
              <w:rPr>
                <w:rFonts w:hint="eastAsia" w:ascii="宋体" w:hAnsi="宋体"/>
              </w:rPr>
              <w:t>最大功率    小于1W</w:t>
            </w:r>
            <w:r>
              <w:rPr>
                <w:rFonts w:hint="eastAsia" w:ascii="宋体" w:hAnsi="宋体"/>
              </w:rPr>
              <w:br w:type="textWrapping"/>
            </w:r>
            <w:r>
              <w:rPr>
                <w:rFonts w:hint="eastAsia" w:ascii="宋体" w:hAnsi="宋体"/>
              </w:rPr>
              <w:t>工作温度    -40℃-85℃</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5</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结构及外框装饰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项</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镀锌钢结构内框，不锈钢包边18.88米×高1.44米</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6</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配电箱</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项</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25千瓦 含防雷  自动启动/断电功能</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7</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布线</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项</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国标线材 满足项目使用</w:t>
            </w:r>
            <w:r>
              <w:rPr>
                <w:rFonts w:hint="eastAsia" w:hAnsi="宋体"/>
                <w:kern w:val="0"/>
              </w:rPr>
              <w:t>，投标人根据项目所需自行配备的所有安装材料必须符合国家有关规定的合格产品，另附所需安装材料清单，标上产地、数量、金额等明细。</w:t>
            </w:r>
          </w:p>
        </w:tc>
      </w:tr>
      <w:tr>
        <w:tblPrEx>
          <w:tblLayout w:type="fixed"/>
          <w:tblCellMar>
            <w:top w:w="0" w:type="dxa"/>
            <w:left w:w="108" w:type="dxa"/>
            <w:bottom w:w="0" w:type="dxa"/>
            <w:right w:w="108" w:type="dxa"/>
          </w:tblCellMar>
        </w:tblPrEx>
        <w:trPr>
          <w:trHeight w:val="377"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273" w:lineRule="auto"/>
              <w:rPr>
                <w:rFonts w:ascii="宋体" w:hAnsi="宋体"/>
                <w:spacing w:val="-6"/>
                <w:kern w:val="0"/>
              </w:rPr>
            </w:pPr>
            <w:r>
              <w:rPr>
                <w:rFonts w:hint="eastAsia" w:ascii="宋体" w:hAnsi="宋体"/>
                <w:spacing w:val="-6"/>
                <w:kern w:val="0"/>
              </w:rPr>
              <w:t>售后服务及其他要求： </w:t>
            </w:r>
          </w:p>
          <w:p>
            <w:pPr>
              <w:spacing w:line="273" w:lineRule="auto"/>
              <w:ind w:firstLine="523" w:firstLineChars="264"/>
              <w:rPr>
                <w:rFonts w:ascii="宋体" w:hAnsi="宋体"/>
                <w:spacing w:val="-6"/>
                <w:kern w:val="0"/>
              </w:rPr>
            </w:pPr>
            <w:r>
              <w:rPr>
                <w:rFonts w:hint="eastAsia" w:ascii="宋体" w:hAnsi="宋体"/>
                <w:spacing w:val="-6"/>
                <w:kern w:val="0"/>
              </w:rPr>
              <w:t>1、免费送货上门，免费安装、调试。</w:t>
            </w:r>
          </w:p>
          <w:p>
            <w:pPr>
              <w:spacing w:line="273" w:lineRule="auto"/>
              <w:ind w:firstLine="523" w:firstLineChars="264"/>
              <w:rPr>
                <w:rFonts w:ascii="宋体" w:hAnsi="宋体"/>
                <w:spacing w:val="-6"/>
                <w:kern w:val="0"/>
              </w:rPr>
            </w:pPr>
            <w:r>
              <w:rPr>
                <w:rFonts w:hint="eastAsia" w:ascii="宋体" w:hAnsi="宋体"/>
                <w:spacing w:val="-6"/>
                <w:kern w:val="0"/>
              </w:rPr>
              <w:t>2、免费培训使用人员和维护人员，保证熟练掌握全部功能为止。</w:t>
            </w:r>
          </w:p>
          <w:p>
            <w:pPr>
              <w:spacing w:line="273" w:lineRule="auto"/>
              <w:ind w:firstLine="523" w:firstLineChars="264"/>
              <w:rPr>
                <w:rFonts w:ascii="宋体" w:hAnsi="宋体"/>
                <w:spacing w:val="-6"/>
                <w:kern w:val="0"/>
              </w:rPr>
            </w:pPr>
            <w:r>
              <w:rPr>
                <w:rFonts w:hint="eastAsia" w:ascii="宋体" w:hAnsi="宋体"/>
                <w:spacing w:val="-6"/>
                <w:kern w:val="0"/>
              </w:rPr>
              <w:t>3、分项有售后服务要求的按分项要求，分项无售后服务要求的按厂家承诺实行“三包”，提供终生维护；接到故障通知后12小时内到达现场维修，一切费用由供货方承担。</w:t>
            </w:r>
          </w:p>
          <w:p>
            <w:pPr>
              <w:spacing w:line="273" w:lineRule="auto"/>
              <w:ind w:firstLine="523" w:firstLineChars="264"/>
              <w:rPr>
                <w:rFonts w:ascii="宋体" w:hAnsi="宋体"/>
                <w:spacing w:val="-6"/>
                <w:kern w:val="0"/>
              </w:rPr>
            </w:pPr>
            <w:r>
              <w:rPr>
                <w:rFonts w:hint="eastAsia" w:ascii="宋体" w:hAnsi="宋体"/>
                <w:spacing w:val="-6"/>
                <w:kern w:val="0"/>
              </w:rPr>
              <w:t>4、交付使用时间：自合同签订之日起20日内（日历日）。</w:t>
            </w:r>
          </w:p>
          <w:p>
            <w:pPr>
              <w:spacing w:line="273" w:lineRule="auto"/>
              <w:ind w:firstLine="523" w:firstLineChars="264"/>
              <w:rPr>
                <w:rFonts w:ascii="宋体" w:hAnsi="宋体"/>
                <w:spacing w:val="-6"/>
                <w:kern w:val="0"/>
              </w:rPr>
            </w:pPr>
            <w:r>
              <w:rPr>
                <w:rFonts w:hint="eastAsia" w:ascii="宋体" w:hAnsi="宋体"/>
                <w:spacing w:val="-6"/>
                <w:kern w:val="0"/>
              </w:rPr>
              <w:t>5、交货地点：广西南宁市（采购人指定地点）。</w:t>
            </w:r>
          </w:p>
          <w:p>
            <w:pPr>
              <w:spacing w:line="273" w:lineRule="auto"/>
              <w:ind w:firstLine="523" w:firstLineChars="264"/>
              <w:rPr>
                <w:rFonts w:ascii="宋体" w:hAnsi="宋体"/>
                <w:spacing w:val="-6"/>
                <w:kern w:val="0"/>
              </w:rPr>
            </w:pPr>
            <w:r>
              <w:rPr>
                <w:rFonts w:hint="eastAsia" w:ascii="宋体" w:hAnsi="宋体"/>
                <w:spacing w:val="-6"/>
                <w:kern w:val="0"/>
              </w:rPr>
              <w:t>6、付款方式：交货验收合格后二十个工作日内，由甲方一次性付清乙方的全部货款（无预付款），乙方自收到货款之日起三个工作日内开具发票给甲方。</w:t>
            </w:r>
          </w:p>
          <w:p>
            <w:pPr>
              <w:adjustRightInd w:val="0"/>
              <w:snapToGrid w:val="0"/>
              <w:spacing w:line="360" w:lineRule="exact"/>
              <w:ind w:left="-61" w:leftChars="-29" w:firstLine="523" w:firstLineChars="264"/>
              <w:rPr>
                <w:rFonts w:ascii="宋体" w:hAnsi="宋体"/>
                <w:spacing w:val="-6"/>
                <w:kern w:val="0"/>
              </w:rPr>
            </w:pPr>
            <w:r>
              <w:rPr>
                <w:rFonts w:hint="eastAsia" w:ascii="宋体" w:hAnsi="宋体"/>
                <w:spacing w:val="-6"/>
                <w:kern w:val="0"/>
              </w:rPr>
              <w:t>7、乙方应在签订的合同后5个工作日内按本合同合计金额</w:t>
            </w:r>
            <w:r>
              <w:rPr>
                <w:rFonts w:hint="eastAsia" w:ascii="宋体" w:hAnsi="宋体"/>
                <w:spacing w:val="-6"/>
                <w:kern w:val="0"/>
                <w:u w:val="single"/>
              </w:rPr>
              <w:t xml:space="preserve"> 2 % </w:t>
            </w:r>
            <w:r>
              <w:rPr>
                <w:rFonts w:hint="eastAsia" w:ascii="宋体" w:hAnsi="宋体"/>
                <w:spacing w:val="-6"/>
                <w:kern w:val="0"/>
              </w:rPr>
              <w:t>比例向甲方提交质量保证金，质保期满后5个工作日内无息返还。</w:t>
            </w:r>
          </w:p>
          <w:p>
            <w:pPr>
              <w:adjustRightInd w:val="0"/>
              <w:snapToGrid w:val="0"/>
              <w:spacing w:line="360" w:lineRule="exact"/>
              <w:ind w:left="-61" w:leftChars="-29" w:firstLine="523" w:firstLineChars="264"/>
              <w:rPr>
                <w:rFonts w:ascii="宋体" w:hAnsi="宋体"/>
                <w:spacing w:val="-6"/>
                <w:kern w:val="0"/>
              </w:rPr>
            </w:pPr>
            <w:r>
              <w:rPr>
                <w:rFonts w:hint="eastAsia" w:ascii="宋体" w:hAnsi="宋体"/>
                <w:spacing w:val="-6"/>
                <w:kern w:val="0"/>
              </w:rPr>
              <w:t>8、项号1产品若有请提供厂家针对此项目的授权书和售后服务保证书原</w:t>
            </w:r>
            <w:bookmarkStart w:id="106" w:name="_GoBack"/>
            <w:bookmarkEnd w:id="106"/>
            <w:r>
              <w:rPr>
                <w:rFonts w:hint="eastAsia" w:ascii="宋体" w:hAnsi="宋体"/>
                <w:spacing w:val="-6"/>
                <w:kern w:val="0"/>
              </w:rPr>
              <w:t>件，交货时必须提供上述原件，否则不予验收。</w:t>
            </w:r>
          </w:p>
          <w:p>
            <w:pPr>
              <w:adjustRightInd w:val="0"/>
              <w:snapToGrid w:val="0"/>
              <w:spacing w:line="360" w:lineRule="exact"/>
              <w:ind w:left="-61" w:leftChars="-29" w:firstLine="523" w:firstLineChars="264"/>
              <w:rPr>
                <w:rFonts w:ascii="宋体" w:hAnsi="宋体"/>
                <w:b/>
                <w:spacing w:val="-6"/>
                <w:kern w:val="0"/>
              </w:rPr>
            </w:pPr>
            <w:r>
              <w:rPr>
                <w:rFonts w:hint="eastAsia" w:ascii="宋体" w:hAnsi="宋体"/>
                <w:spacing w:val="-6"/>
                <w:kern w:val="0"/>
              </w:rPr>
              <w:t>9、</w:t>
            </w:r>
            <w:r>
              <w:rPr>
                <w:rFonts w:hint="eastAsia" w:ascii="宋体" w:hAnsi="宋体"/>
                <w:b/>
                <w:spacing w:val="-6"/>
                <w:kern w:val="0"/>
                <w:u w:val="single"/>
              </w:rPr>
              <w:t>投标人必须提供项号1产品中华人民共和国特种设备安装改造维修许可证（电梯）安装、维修B级及以上资质证明复印件。</w:t>
            </w:r>
          </w:p>
          <w:p>
            <w:pPr>
              <w:adjustRightInd w:val="0"/>
              <w:snapToGrid w:val="0"/>
              <w:spacing w:line="360" w:lineRule="exact"/>
              <w:ind w:left="-61" w:leftChars="-29" w:firstLine="523" w:firstLineChars="264"/>
              <w:rPr>
                <w:rFonts w:ascii="宋体" w:hAnsi="宋体"/>
                <w:spacing w:val="-6"/>
                <w:kern w:val="0"/>
              </w:rPr>
            </w:pPr>
            <w:r>
              <w:rPr>
                <w:rFonts w:hint="eastAsia" w:ascii="宋体" w:hAnsi="宋体"/>
                <w:spacing w:val="-6"/>
                <w:kern w:val="0"/>
              </w:rPr>
              <w:t>10、投标时必须提供项号1产品的彩页或技术说明书</w:t>
            </w:r>
            <w:r>
              <w:rPr>
                <w:rFonts w:hint="eastAsia" w:ascii="宋体" w:hAnsi="宋体"/>
                <w:b w:val="0"/>
                <w:bCs/>
                <w:spacing w:val="-6"/>
                <w:kern w:val="0"/>
              </w:rPr>
              <w:t>（体现主要关键参数指标）</w:t>
            </w:r>
            <w:r>
              <w:rPr>
                <w:rFonts w:hint="eastAsia" w:ascii="宋体" w:hAnsi="宋体"/>
                <w:spacing w:val="-6"/>
                <w:kern w:val="0"/>
              </w:rPr>
              <w:t>，当投标文件提供的设备性能参数与所提供产品彩页或技术说明中的性能参数不符合时，以后者为准。</w:t>
            </w:r>
          </w:p>
          <w:p>
            <w:pPr>
              <w:adjustRightInd w:val="0"/>
              <w:snapToGrid w:val="0"/>
              <w:spacing w:line="360" w:lineRule="exact"/>
              <w:ind w:left="-61" w:leftChars="-29" w:firstLine="523" w:firstLineChars="264"/>
              <w:rPr>
                <w:rFonts w:ascii="宋体" w:hAnsi="宋体"/>
                <w:spacing w:val="-6"/>
                <w:kern w:val="0"/>
              </w:rPr>
            </w:pPr>
            <w:r>
              <w:rPr>
                <w:rFonts w:hint="eastAsia" w:ascii="宋体" w:hAnsi="宋体"/>
                <w:spacing w:val="-6"/>
                <w:kern w:val="0"/>
              </w:rPr>
              <w:t>11、投标人在满足招标文件要求的基础上，必须与采购单位联系进行现场情况勘察，投标文件中必须提供采购单位出具的现场勘察证明，否则投标无效。勘察时间：2016年 10月10日</w:t>
            </w:r>
            <w:r>
              <w:rPr>
                <w:rFonts w:hint="eastAsia" w:ascii="宋体" w:hAnsi="宋体"/>
                <w:b w:val="0"/>
                <w:bCs w:val="0"/>
                <w:color w:val="auto"/>
                <w:spacing w:val="-6"/>
                <w:kern w:val="0"/>
                <w:lang w:eastAsia="zh-CN"/>
              </w:rPr>
              <w:t>下午</w:t>
            </w:r>
            <w:r>
              <w:rPr>
                <w:rFonts w:hint="eastAsia" w:ascii="宋体" w:hAnsi="宋体"/>
                <w:b w:val="0"/>
                <w:bCs w:val="0"/>
                <w:color w:val="auto"/>
                <w:spacing w:val="-6"/>
                <w:kern w:val="0"/>
                <w:lang w:val="en-US" w:eastAsia="zh-CN"/>
              </w:rPr>
              <w:t>15</w:t>
            </w:r>
            <w:r>
              <w:rPr>
                <w:rFonts w:hint="eastAsia" w:ascii="宋体" w:hAnsi="宋体"/>
                <w:b w:val="0"/>
                <w:bCs w:val="0"/>
                <w:color w:val="auto"/>
                <w:spacing w:val="-6"/>
                <w:kern w:val="0"/>
              </w:rPr>
              <w:t>时至</w:t>
            </w:r>
            <w:r>
              <w:rPr>
                <w:rFonts w:hint="eastAsia" w:ascii="宋体" w:hAnsi="宋体"/>
                <w:b w:val="0"/>
                <w:bCs w:val="0"/>
                <w:color w:val="auto"/>
                <w:spacing w:val="-6"/>
                <w:kern w:val="0"/>
                <w:lang w:val="en-US" w:eastAsia="zh-CN"/>
              </w:rPr>
              <w:t>17</w:t>
            </w:r>
            <w:r>
              <w:rPr>
                <w:rFonts w:hint="eastAsia" w:ascii="宋体" w:hAnsi="宋体"/>
                <w:b w:val="0"/>
                <w:bCs w:val="0"/>
                <w:color w:val="auto"/>
                <w:spacing w:val="-6"/>
                <w:kern w:val="0"/>
              </w:rPr>
              <w:t>时</w:t>
            </w:r>
            <w:r>
              <w:rPr>
                <w:rFonts w:hint="eastAsia" w:ascii="宋体" w:hAnsi="宋体"/>
                <w:spacing w:val="-6"/>
                <w:kern w:val="0"/>
              </w:rPr>
              <w:t>，采购单位联系人：刘学军，联系电话：18978967024。</w:t>
            </w:r>
          </w:p>
        </w:tc>
      </w:tr>
    </w:tbl>
    <w:p>
      <w:pPr>
        <w:snapToGrid w:val="0"/>
        <w:jc w:val="center"/>
        <w:outlineLvl w:val="0"/>
        <w:rPr>
          <w:b/>
          <w:sz w:val="32"/>
          <w:szCs w:val="32"/>
        </w:rPr>
      </w:pPr>
      <w:r>
        <w:rPr>
          <w:rFonts w:hint="eastAsia"/>
          <w:b/>
          <w:sz w:val="32"/>
          <w:szCs w:val="32"/>
        </w:rPr>
        <w:br w:type="page"/>
      </w:r>
    </w:p>
    <w:p>
      <w:pPr>
        <w:snapToGrid w:val="0"/>
        <w:jc w:val="center"/>
        <w:outlineLvl w:val="0"/>
        <w:rPr>
          <w:b/>
          <w:sz w:val="32"/>
          <w:szCs w:val="32"/>
        </w:rPr>
      </w:pPr>
      <w:bookmarkStart w:id="31" w:name="_Toc18607"/>
      <w:r>
        <w:rPr>
          <w:rFonts w:hint="eastAsia"/>
          <w:b/>
          <w:sz w:val="32"/>
          <w:szCs w:val="32"/>
        </w:rPr>
        <w:t>第三章  投标人须知</w:t>
      </w:r>
      <w:bookmarkEnd w:id="20"/>
      <w:bookmarkEnd w:id="21"/>
      <w:bookmarkEnd w:id="31"/>
      <w:bookmarkStart w:id="32" w:name="_Toc254970526"/>
      <w:bookmarkStart w:id="33" w:name="_Toc254970667"/>
    </w:p>
    <w:p>
      <w:pPr>
        <w:snapToGrid w:val="0"/>
        <w:jc w:val="left"/>
        <w:rPr>
          <w:rFonts w:ascii="宋体" w:hAnsi="宋体"/>
          <w:b/>
          <w:szCs w:val="21"/>
        </w:rPr>
      </w:pPr>
      <w:r>
        <w:rPr>
          <w:rFonts w:hint="eastAsia"/>
          <w:b/>
          <w:sz w:val="30"/>
          <w:szCs w:val="30"/>
        </w:rPr>
        <w:t>前附表</w:t>
      </w:r>
      <w:bookmarkEnd w:id="22"/>
      <w:bookmarkEnd w:id="32"/>
      <w:bookmarkEnd w:id="33"/>
    </w:p>
    <w:tbl>
      <w:tblPr>
        <w:tblStyle w:val="48"/>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9"/>
        <w:gridCol w:w="87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序号</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内容、要求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项目名称：汽车工程系工程机械教学专业设备采购</w:t>
            </w:r>
          </w:p>
          <w:p>
            <w:pPr>
              <w:adjustRightInd w:val="0"/>
              <w:snapToGrid w:val="0"/>
              <w:spacing w:line="260" w:lineRule="exact"/>
              <w:rPr>
                <w:rFonts w:ascii="宋体" w:hAnsi="宋体"/>
                <w:szCs w:val="21"/>
              </w:rPr>
            </w:pPr>
            <w:r>
              <w:rPr>
                <w:rFonts w:hint="eastAsia" w:ascii="宋体" w:hAnsi="宋体"/>
                <w:szCs w:val="21"/>
              </w:rPr>
              <w:t>项目编号</w:t>
            </w:r>
            <w:r>
              <w:rPr>
                <w:rFonts w:hint="eastAsia" w:ascii="宋体" w:hAnsi="宋体"/>
                <w:bCs/>
                <w:szCs w:val="21"/>
              </w:rPr>
              <w:t>：GXZC2016-G1-2654-NNHD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98"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2</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投标报价及费用：：1、</w:t>
            </w:r>
            <w:r>
              <w:rPr>
                <w:rFonts w:hint="eastAsia"/>
              </w:rPr>
              <w:t>投标人可就《招标项目采购需求》中所有分标的货物和服务内容按分标分别作完整唯一报价，也可对某个分标或几个分标的货物和服务内容按分标分别作完整唯一报价。</w:t>
            </w:r>
            <w:r>
              <w:rPr>
                <w:rFonts w:hint="eastAsia" w:ascii="宋体" w:hAnsi="宋体"/>
                <w:szCs w:val="21"/>
              </w:rPr>
              <w:t>2、本项目投标应以人民币报价；3、不论投标结果如何，投标人均应自行承担所有与投标有关的全部费用；4、本项目代理服务费按国家发展计划委员会《招标代理服务费管理暂行办法》（计价格[2002]1980号）收费标准向中标人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3</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投标保证金(</w:t>
            </w:r>
            <w:r>
              <w:rPr>
                <w:rFonts w:hint="eastAsia" w:ascii="宋体" w:hAnsi="宋体"/>
                <w:b/>
                <w:szCs w:val="21"/>
              </w:rPr>
              <w:t>人民币</w:t>
            </w:r>
            <w:r>
              <w:rPr>
                <w:rFonts w:hint="eastAsia" w:ascii="宋体" w:hAnsi="宋体"/>
                <w:szCs w:val="21"/>
              </w:rPr>
              <w:t xml:space="preserve">)： </w:t>
            </w:r>
            <w:r>
              <w:rPr>
                <w:rFonts w:hint="eastAsia" w:ascii="宋体" w:hAnsi="宋体"/>
                <w:szCs w:val="21"/>
                <w:u w:val="single"/>
              </w:rPr>
              <w:t>A分标：8600元整；B分标：11000元整；C分标：15000元整；D分标：4400元整。（须足额交纳）</w:t>
            </w:r>
            <w:r>
              <w:rPr>
                <w:rFonts w:hint="eastAsia" w:ascii="宋体" w:hAnsi="宋体"/>
                <w:b/>
                <w:szCs w:val="21"/>
              </w:rPr>
              <w:t>。</w:t>
            </w:r>
            <w:r>
              <w:rPr>
                <w:rFonts w:hint="eastAsia" w:ascii="宋体" w:hAnsi="宋体"/>
                <w:szCs w:val="21"/>
              </w:rPr>
              <w:t>应按《招标公告》第八条规定交纳。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4</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现场踏勘（如有）：详见</w:t>
            </w:r>
            <w:r>
              <w:rPr>
                <w:rFonts w:hint="eastAsia"/>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5</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演示时间及地点（如有）：详见</w:t>
            </w:r>
            <w:r>
              <w:rPr>
                <w:rFonts w:hint="eastAsia"/>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6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答疑与澄清：投标人如认为招标文件表述不清晰、存在歧视性、排他性或者其他违法内容的，应当于</w:t>
            </w:r>
            <w:r>
              <w:rPr>
                <w:rFonts w:hint="eastAsia" w:ascii="宋体" w:hAnsi="宋体"/>
                <w:bCs/>
              </w:rPr>
              <w:t>招标文件要求提交投标文件截止时间十五日</w:t>
            </w:r>
            <w:r>
              <w:rPr>
                <w:rFonts w:hint="eastAsia" w:ascii="宋体" w:hAnsi="宋体"/>
                <w:szCs w:val="21"/>
              </w:rPr>
              <w:t>前，以书面形式要求招标采购单位作出书面解释、澄清或者向招标采购单位提出书面质疑；本公司会在规定时间组织答疑，答疑内容是招标文件的组成部份，并将以书面形式送达所有已报名的投标人；招标采购单位可以视采购具体情况，延长投标截止时间和开标时间，但至少应当在招标文件要求提交投标文件的截止时间三日前，将变更时间书面通知所有招标文件收受人，并在财政部门指定的政府采购信息发布媒体上发布变更公告（详细见公告中公布的网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投标文件组成：开标一览表</w:t>
            </w:r>
            <w:r>
              <w:rPr>
                <w:rFonts w:hint="eastAsia" w:ascii="宋体" w:hAnsi="宋体"/>
                <w:szCs w:val="21"/>
                <w:u w:val="single"/>
              </w:rPr>
              <w:t xml:space="preserve"> </w:t>
            </w:r>
            <w:r>
              <w:rPr>
                <w:rFonts w:hint="eastAsia" w:ascii="宋体" w:hAnsi="宋体" w:cs="Arial"/>
                <w:szCs w:val="21"/>
                <w:u w:val="single"/>
              </w:rPr>
              <w:t xml:space="preserve">1 </w:t>
            </w:r>
            <w:r>
              <w:rPr>
                <w:rFonts w:hint="eastAsia" w:ascii="宋体" w:hAnsi="宋体" w:cs="Arial"/>
                <w:szCs w:val="21"/>
              </w:rPr>
              <w:t>份（单独封装、单独递交）；投标文件</w:t>
            </w:r>
            <w:r>
              <w:rPr>
                <w:rFonts w:hint="eastAsia" w:ascii="宋体" w:hAnsi="宋体"/>
                <w:szCs w:val="21"/>
              </w:rPr>
              <w:t>正本</w:t>
            </w:r>
            <w:r>
              <w:rPr>
                <w:rFonts w:hint="eastAsia" w:ascii="宋体" w:hAnsi="宋体"/>
                <w:szCs w:val="21"/>
                <w:u w:val="single"/>
              </w:rPr>
              <w:t xml:space="preserve"> </w:t>
            </w:r>
            <w:r>
              <w:rPr>
                <w:rFonts w:hint="eastAsia" w:ascii="宋体" w:hAnsi="宋体" w:cs="Arial"/>
                <w:szCs w:val="21"/>
                <w:u w:val="single"/>
              </w:rPr>
              <w:t>1</w:t>
            </w:r>
            <w:r>
              <w:rPr>
                <w:rFonts w:hint="eastAsia" w:ascii="宋体" w:hAnsi="宋体"/>
                <w:szCs w:val="21"/>
                <w:u w:val="single"/>
              </w:rPr>
              <w:t xml:space="preserve"> </w:t>
            </w:r>
            <w:r>
              <w:rPr>
                <w:rFonts w:hint="eastAsia" w:ascii="宋体" w:hAnsi="宋体"/>
                <w:szCs w:val="21"/>
              </w:rPr>
              <w:t xml:space="preserve">份；副本 </w:t>
            </w:r>
            <w:r>
              <w:rPr>
                <w:rFonts w:hint="eastAsia" w:ascii="宋体" w:hAnsi="宋体" w:cs="Arial"/>
                <w:szCs w:val="21"/>
                <w:u w:val="single"/>
              </w:rPr>
              <w:t xml:space="preserve">4 </w:t>
            </w:r>
            <w:r>
              <w:rPr>
                <w:rFonts w:hint="eastAsia" w:ascii="宋体" w:hAnsi="宋体"/>
                <w:szCs w:val="21"/>
              </w:rPr>
              <w:t>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48"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8</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投标截止时间及地点：2016年10月14日9 时整；南宁市星湖路39号</w:t>
            </w:r>
            <w:r>
              <w:rPr>
                <w:rFonts w:hint="eastAsia" w:ascii="宋体" w:hAnsi="宋体" w:cs="Arial"/>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8"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9</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开标时间及地点：2016年10月14日9 时整；南宁市星湖路39号</w:t>
            </w:r>
            <w:r>
              <w:rPr>
                <w:rFonts w:hint="eastAsia" w:ascii="宋体" w:hAnsi="宋体" w:cs="Arial"/>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10</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评标办法及评分标准：综合评分法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84"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11</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textAlignment w:val="bottom"/>
              <w:rPr>
                <w:rFonts w:ascii="宋体" w:hAnsi="宋体" w:cs="Arial"/>
                <w:szCs w:val="21"/>
              </w:rPr>
            </w:pPr>
            <w:r>
              <w:rPr>
                <w:rFonts w:hint="eastAsia" w:ascii="宋体" w:hAnsi="宋体"/>
                <w:szCs w:val="21"/>
              </w:rPr>
              <w:t>中标公告及中标通知书：本公司在采购人依法确认中标人后2个工作日内发布中标公告和中标通知书，中标公告发布于中国政府采购网（</w:t>
            </w:r>
            <w:r>
              <w:fldChar w:fldCharType="begin"/>
            </w:r>
            <w:r>
              <w:instrText xml:space="preserve"> HYPERLINK "http://www.ccgp.gov.cn" </w:instrText>
            </w:r>
            <w:r>
              <w:fldChar w:fldCharType="separate"/>
            </w:r>
            <w:r>
              <w:rPr>
                <w:rStyle w:val="46"/>
                <w:rFonts w:ascii="宋体" w:hAnsi="宋体"/>
                <w:color w:val="auto"/>
                <w:szCs w:val="21"/>
              </w:rPr>
              <w:t>www.ccgp.gov.cn</w:t>
            </w:r>
            <w:r>
              <w:rPr>
                <w:rStyle w:val="46"/>
                <w:rFonts w:ascii="宋体" w:hAnsi="宋体"/>
                <w:color w:val="auto"/>
                <w:szCs w:val="21"/>
              </w:rPr>
              <w:fldChar w:fldCharType="end"/>
            </w:r>
            <w:r>
              <w:rPr>
                <w:rFonts w:hint="eastAsia" w:ascii="宋体" w:hAnsi="宋体"/>
                <w:szCs w:val="21"/>
              </w:rPr>
              <w:t>）、广西壮族自治区政府采购网（www.gxzfcg.gov.cn）</w:t>
            </w:r>
            <w:r>
              <w:rPr>
                <w:rFonts w:hint="eastAsia" w:ascii="宋体" w:hAnsi="宋体" w:cs="Arial"/>
                <w:szCs w:val="21"/>
              </w:rPr>
              <w:t>、南宁市华东招标有限责任公司网（</w:t>
            </w:r>
            <w:r>
              <w:fldChar w:fldCharType="begin"/>
            </w:r>
            <w:r>
              <w:instrText xml:space="preserve"> HYPERLINK "http://www.hdzbgs.com" </w:instrText>
            </w:r>
            <w:r>
              <w:fldChar w:fldCharType="separate"/>
            </w:r>
            <w:r>
              <w:rPr>
                <w:rStyle w:val="46"/>
                <w:rFonts w:ascii="宋体" w:hAnsi="宋体" w:cs="Arial"/>
                <w:color w:val="auto"/>
                <w:szCs w:val="21"/>
              </w:rPr>
              <w:t>www.hdzbgs.com</w:t>
            </w:r>
            <w:r>
              <w:rPr>
                <w:rStyle w:val="46"/>
                <w:rFonts w:ascii="宋体" w:hAnsi="宋体" w:cs="Arial"/>
                <w:color w:val="auto"/>
                <w:szCs w:val="21"/>
              </w:rPr>
              <w:fldChar w:fldCharType="end"/>
            </w:r>
            <w:r>
              <w:rPr>
                <w:rFonts w:hint="eastAsia" w:ascii="宋体" w:hAnsi="宋体" w:cs="Arial"/>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2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12</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投标保证金退还（不计息）：除招标文件规定不予退还保证金的情形外，中标通知书发出后五个工作日内，投标人提供保证金收据和本单位开户银行及账号后，本公司以电汇或转账等方式退还投标保证金。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13</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签订合同时间：中标通知书发出后30日内。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14</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采购资金来源：财政性资金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8"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15</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ind w:right="33"/>
            </w:pPr>
            <w:r>
              <w:rPr>
                <w:rFonts w:hint="eastAsia" w:hAnsi="宋体"/>
              </w:rPr>
              <w:t>付款条件：</w:t>
            </w:r>
            <w:r>
              <w:rPr>
                <w:rFonts w:hint="eastAsia"/>
              </w:rPr>
              <w:t>交货验收合格后二十个工作日内，由甲方一次性付清乙方的全部货款（无预付款）。乙方自收到货款之日起三个工作日内开具发票给甲方。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投标文件有效期：</w:t>
            </w:r>
            <w:r>
              <w:rPr>
                <w:rFonts w:hint="eastAsia" w:ascii="宋体" w:hAnsi="宋体" w:cs="Arial"/>
                <w:szCs w:val="21"/>
                <w:u w:val="single"/>
              </w:rPr>
              <w:t>60</w:t>
            </w:r>
            <w:r>
              <w:rPr>
                <w:rFonts w:hint="eastAsia" w:ascii="宋体" w:hAnsi="宋体" w:cs="Arial"/>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本招标采购文件最终解释权属于南宁市华东招标有限责任公司</w:t>
            </w:r>
          </w:p>
        </w:tc>
      </w:tr>
    </w:tbl>
    <w:p>
      <w:pPr>
        <w:pStyle w:val="24"/>
        <w:adjustRightInd w:val="0"/>
        <w:snapToGrid w:val="0"/>
        <w:spacing w:before="120" w:after="120" w:line="400" w:lineRule="exact"/>
        <w:rPr>
          <w:rFonts w:hAnsi="宋体"/>
          <w:b/>
        </w:rPr>
      </w:pPr>
    </w:p>
    <w:p>
      <w:pPr>
        <w:pStyle w:val="24"/>
        <w:adjustRightInd w:val="0"/>
        <w:snapToGrid w:val="0"/>
        <w:spacing w:before="120" w:after="120" w:line="400" w:lineRule="exact"/>
        <w:rPr>
          <w:rFonts w:hAnsi="宋体"/>
          <w:b/>
        </w:rPr>
      </w:pPr>
      <w:r>
        <w:rPr>
          <w:rFonts w:hint="eastAsia" w:hAnsi="宋体"/>
          <w:b/>
        </w:rPr>
        <w:t>一、总  则</w:t>
      </w:r>
    </w:p>
    <w:p>
      <w:pPr>
        <w:adjustRightInd w:val="0"/>
        <w:snapToGrid w:val="0"/>
        <w:spacing w:line="400" w:lineRule="exact"/>
        <w:ind w:firstLine="413" w:firstLineChars="196"/>
        <w:jc w:val="left"/>
        <w:rPr>
          <w:rFonts w:ascii="宋体" w:hAnsi="宋体"/>
          <w:b/>
          <w:szCs w:val="21"/>
        </w:rPr>
      </w:pPr>
      <w:bookmarkStart w:id="34" w:name="_Toc254970527"/>
      <w:bookmarkStart w:id="35" w:name="_Toc254970668"/>
      <w:r>
        <w:rPr>
          <w:rFonts w:hint="eastAsia" w:ascii="宋体" w:hAnsi="宋体"/>
          <w:b/>
          <w:szCs w:val="21"/>
        </w:rPr>
        <w:t>（一） 适用范围</w:t>
      </w:r>
      <w:bookmarkEnd w:id="34"/>
      <w:bookmarkEnd w:id="35"/>
    </w:p>
    <w:p>
      <w:pPr>
        <w:adjustRightInd w:val="0"/>
        <w:snapToGrid w:val="0"/>
        <w:spacing w:line="400" w:lineRule="exact"/>
        <w:ind w:firstLine="420" w:firstLineChars="200"/>
        <w:jc w:val="left"/>
        <w:rPr>
          <w:rFonts w:ascii="宋体" w:hAnsi="宋体"/>
          <w:szCs w:val="21"/>
        </w:rPr>
      </w:pPr>
      <w:r>
        <w:rPr>
          <w:rFonts w:hint="eastAsia" w:ascii="宋体" w:hAnsi="宋体"/>
          <w:szCs w:val="21"/>
        </w:rPr>
        <w:t>本招标文件适用于</w:t>
      </w:r>
      <w:r>
        <w:rPr>
          <w:rFonts w:hint="eastAsia" w:ascii="宋体" w:hAnsi="宋体"/>
          <w:bCs/>
          <w:szCs w:val="21"/>
        </w:rPr>
        <w:t>广西交通职业技术学院的汽车工程系工程机械教学专业设备采购项目</w:t>
      </w:r>
      <w:r>
        <w:rPr>
          <w:rFonts w:hint="eastAsia" w:ascii="宋体" w:hAnsi="宋体"/>
          <w:szCs w:val="21"/>
        </w:rPr>
        <w:t>的招标、投标、评标、定标、验收、合同履约、付款等行为（法律、法规另有规定的，从其规定）。</w:t>
      </w:r>
    </w:p>
    <w:p>
      <w:pPr>
        <w:adjustRightInd w:val="0"/>
        <w:snapToGrid w:val="0"/>
        <w:spacing w:beforeLines="50" w:line="400" w:lineRule="exact"/>
        <w:ind w:firstLine="310" w:firstLineChars="147"/>
        <w:jc w:val="left"/>
        <w:rPr>
          <w:rFonts w:ascii="宋体" w:hAnsi="宋体"/>
          <w:b/>
          <w:szCs w:val="21"/>
        </w:rPr>
      </w:pPr>
      <w:bookmarkStart w:id="36" w:name="_Toc254970528"/>
      <w:bookmarkStart w:id="37" w:name="_Toc254970669"/>
      <w:r>
        <w:rPr>
          <w:rFonts w:hint="eastAsia" w:ascii="宋体" w:hAnsi="宋体"/>
          <w:b/>
          <w:szCs w:val="21"/>
        </w:rPr>
        <w:t>（二）定义</w:t>
      </w:r>
      <w:bookmarkEnd w:id="36"/>
      <w:bookmarkEnd w:id="37"/>
    </w:p>
    <w:p>
      <w:pPr>
        <w:adjustRightInd w:val="0"/>
        <w:snapToGrid w:val="0"/>
        <w:spacing w:line="400" w:lineRule="exact"/>
        <w:ind w:firstLine="420" w:firstLineChars="200"/>
        <w:jc w:val="left"/>
        <w:rPr>
          <w:rFonts w:ascii="宋体" w:hAnsi="宋体"/>
          <w:szCs w:val="21"/>
        </w:rPr>
      </w:pPr>
      <w:r>
        <w:rPr>
          <w:rFonts w:hint="eastAsia" w:ascii="宋体" w:hAnsi="宋体"/>
          <w:szCs w:val="21"/>
        </w:rPr>
        <w:t>1.招标采购单位系指组织本次招标的采购人和代理机构。</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2.“投标人”系指向招标方提交投标文件的单位或自然人。</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3.“产品”系指供方按招标文件规定，须向采购人提供的一切设备、保险、税金、备品备件、工具、手册及其它有关技术资料和材料。</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4.“服务”系指招标文件规定投标人须承担的安装、调试、技术协助、校准、培训、技术指导以及其他类似的义务。</w:t>
      </w:r>
    </w:p>
    <w:p>
      <w:pPr>
        <w:adjustRightInd w:val="0"/>
        <w:snapToGrid w:val="0"/>
        <w:spacing w:line="400" w:lineRule="exact"/>
        <w:ind w:firstLine="420" w:firstLineChars="200"/>
        <w:jc w:val="left"/>
        <w:rPr>
          <w:rFonts w:ascii="宋体" w:hAnsi="宋体"/>
          <w:szCs w:val="21"/>
        </w:rPr>
      </w:pPr>
      <w:r>
        <w:rPr>
          <w:rFonts w:hint="eastAsia" w:ascii="宋体" w:hAnsi="宋体"/>
          <w:szCs w:val="21"/>
        </w:rPr>
        <w:t>5.“项目”系指投标人按招标文件规定向采购人提供的产品和服务。</w:t>
      </w:r>
    </w:p>
    <w:p>
      <w:pPr>
        <w:adjustRightInd w:val="0"/>
        <w:snapToGrid w:val="0"/>
        <w:spacing w:line="400" w:lineRule="exact"/>
        <w:ind w:firstLine="420" w:firstLineChars="200"/>
        <w:jc w:val="left"/>
        <w:rPr>
          <w:rFonts w:ascii="宋体" w:hAnsi="宋体"/>
          <w:szCs w:val="21"/>
        </w:rPr>
      </w:pPr>
      <w:r>
        <w:rPr>
          <w:rFonts w:hint="eastAsia" w:ascii="宋体" w:hAnsi="宋体"/>
          <w:szCs w:val="21"/>
        </w:rPr>
        <w:t>6.“书面形式”包括信函、传真、电报等。</w:t>
      </w:r>
    </w:p>
    <w:p>
      <w:pPr>
        <w:adjustRightInd w:val="0"/>
        <w:snapToGrid w:val="0"/>
        <w:spacing w:line="400" w:lineRule="exact"/>
        <w:ind w:firstLine="420" w:firstLineChars="200"/>
        <w:jc w:val="left"/>
        <w:rPr>
          <w:rFonts w:ascii="宋体" w:hAnsi="宋体"/>
          <w:szCs w:val="21"/>
        </w:rPr>
      </w:pPr>
      <w:r>
        <w:rPr>
          <w:rFonts w:hint="eastAsia" w:ascii="宋体" w:hAnsi="宋体"/>
          <w:szCs w:val="21"/>
        </w:rPr>
        <w:t>7.“★”系指实质性要求条款。</w:t>
      </w:r>
    </w:p>
    <w:p>
      <w:pPr>
        <w:adjustRightInd w:val="0"/>
        <w:snapToGrid w:val="0"/>
        <w:spacing w:beforeLines="50" w:line="400" w:lineRule="exact"/>
        <w:ind w:firstLine="413" w:firstLineChars="196"/>
        <w:jc w:val="left"/>
        <w:rPr>
          <w:rFonts w:ascii="宋体" w:hAnsi="宋体"/>
          <w:b/>
          <w:szCs w:val="21"/>
        </w:rPr>
      </w:pPr>
      <w:bookmarkStart w:id="38" w:name="_Toc254970670"/>
      <w:bookmarkStart w:id="39" w:name="_Toc254970529"/>
      <w:r>
        <w:rPr>
          <w:rFonts w:hint="eastAsia" w:ascii="宋体" w:hAnsi="宋体"/>
          <w:b/>
          <w:szCs w:val="21"/>
        </w:rPr>
        <w:t>（三）招标方式</w:t>
      </w:r>
      <w:bookmarkEnd w:id="38"/>
      <w:bookmarkEnd w:id="39"/>
    </w:p>
    <w:p>
      <w:pPr>
        <w:adjustRightInd w:val="0"/>
        <w:snapToGrid w:val="0"/>
        <w:spacing w:line="400" w:lineRule="exact"/>
        <w:ind w:firstLine="420" w:firstLineChars="200"/>
        <w:jc w:val="left"/>
        <w:rPr>
          <w:rFonts w:ascii="宋体" w:hAnsi="宋体"/>
          <w:szCs w:val="21"/>
        </w:rPr>
      </w:pPr>
      <w:r>
        <w:rPr>
          <w:rFonts w:hint="eastAsia" w:ascii="宋体" w:hAnsi="宋体"/>
          <w:szCs w:val="21"/>
        </w:rPr>
        <w:t>公开招标方式。</w:t>
      </w:r>
    </w:p>
    <w:p>
      <w:pPr>
        <w:adjustRightInd w:val="0"/>
        <w:snapToGrid w:val="0"/>
        <w:spacing w:beforeLines="50" w:line="400" w:lineRule="exact"/>
        <w:ind w:firstLine="413" w:firstLineChars="196"/>
        <w:jc w:val="left"/>
        <w:rPr>
          <w:rFonts w:ascii="宋体" w:hAnsi="宋体"/>
          <w:b/>
          <w:szCs w:val="21"/>
        </w:rPr>
      </w:pPr>
      <w:bookmarkStart w:id="40" w:name="_Toc254970530"/>
      <w:bookmarkStart w:id="41" w:name="_Toc254970671"/>
      <w:r>
        <w:rPr>
          <w:rFonts w:hint="eastAsia" w:ascii="宋体" w:hAnsi="宋体"/>
          <w:b/>
          <w:szCs w:val="21"/>
        </w:rPr>
        <w:t>（四）投标委托</w:t>
      </w:r>
      <w:bookmarkEnd w:id="40"/>
      <w:bookmarkEnd w:id="41"/>
    </w:p>
    <w:p>
      <w:pPr>
        <w:pStyle w:val="19"/>
        <w:adjustRightInd w:val="0"/>
        <w:snapToGrid w:val="0"/>
        <w:spacing w:line="400" w:lineRule="exact"/>
        <w:ind w:firstLine="420" w:firstLineChars="200"/>
        <w:jc w:val="left"/>
        <w:rPr>
          <w:rFonts w:ascii="宋体" w:hAnsi="宋体" w:eastAsia="宋体"/>
          <w:sz w:val="21"/>
          <w:szCs w:val="21"/>
        </w:rPr>
      </w:pPr>
      <w:r>
        <w:rPr>
          <w:rFonts w:hint="eastAsia" w:ascii="宋体" w:hAnsi="宋体" w:eastAsia="宋体"/>
          <w:sz w:val="21"/>
          <w:szCs w:val="21"/>
        </w:rPr>
        <w:t>投标人代表须携带有效身份证件。如投标人代表不是法定代表人，须有法定代表人出具的授权委托书（正本用原件，副本用复印件，格式见第四部分）。</w:t>
      </w:r>
    </w:p>
    <w:p>
      <w:pPr>
        <w:adjustRightInd w:val="0"/>
        <w:snapToGrid w:val="0"/>
        <w:spacing w:beforeLines="50" w:line="400" w:lineRule="exact"/>
        <w:ind w:firstLine="413" w:firstLineChars="196"/>
        <w:jc w:val="left"/>
        <w:rPr>
          <w:rFonts w:ascii="宋体" w:hAnsi="宋体"/>
          <w:b/>
          <w:szCs w:val="21"/>
        </w:rPr>
      </w:pPr>
      <w:bookmarkStart w:id="42" w:name="_Toc254970531"/>
      <w:bookmarkStart w:id="43" w:name="_Toc254970672"/>
      <w:r>
        <w:rPr>
          <w:rFonts w:hint="eastAsia" w:ascii="宋体" w:hAnsi="宋体"/>
          <w:b/>
          <w:szCs w:val="21"/>
        </w:rPr>
        <w:t>（五）投标费用</w:t>
      </w:r>
      <w:bookmarkEnd w:id="42"/>
      <w:bookmarkEnd w:id="43"/>
    </w:p>
    <w:p>
      <w:pPr>
        <w:adjustRightInd w:val="0"/>
        <w:snapToGrid w:val="0"/>
        <w:spacing w:line="400" w:lineRule="exact"/>
        <w:ind w:firstLine="420" w:firstLineChars="200"/>
        <w:jc w:val="left"/>
        <w:rPr>
          <w:rFonts w:ascii="宋体" w:hAnsi="宋体"/>
          <w:szCs w:val="21"/>
        </w:rPr>
      </w:pPr>
      <w:r>
        <w:rPr>
          <w:rFonts w:hint="eastAsia" w:ascii="宋体" w:hAnsi="宋体"/>
          <w:szCs w:val="21"/>
        </w:rPr>
        <w:t>投标人均应自行承担所有与投标有关的全部费用（招标文件有相关的规定除外）。</w:t>
      </w:r>
    </w:p>
    <w:p>
      <w:pPr>
        <w:adjustRightInd w:val="0"/>
        <w:snapToGrid w:val="0"/>
        <w:spacing w:beforeLines="50" w:line="400" w:lineRule="exact"/>
        <w:ind w:firstLine="413" w:firstLineChars="196"/>
        <w:jc w:val="left"/>
        <w:rPr>
          <w:rFonts w:ascii="宋体" w:hAnsi="宋体"/>
          <w:b/>
          <w:szCs w:val="21"/>
        </w:rPr>
      </w:pPr>
      <w:r>
        <w:rPr>
          <w:rFonts w:hint="eastAsia" w:ascii="宋体" w:hAnsi="宋体"/>
          <w:b/>
          <w:szCs w:val="21"/>
        </w:rPr>
        <w:t>（六）联合体投标</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⑴两个以上供应商可以组成一个投标联合体,以一个投标人身份投标。</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⑵以联合体形式参加投标的，联合体各方均应当符合“具有独立承担民事责任的能力”的条件。</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本项目有特殊要求规定投标人特定条件的，联合体各方中至少应当有一方符合招标文件规定的特定条件。</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(3)联合体各方之间应当签订共同投标协议，明确约定联合体各方承担的工作和相应的责任，并将共同投标协议连同投标文件一并提交采购代理机构。联合体各方签订共同投标协议后，不得再以自己名义单独在同一项目中投标，也不得组成新的联合体参加同一项目投标。否则，与之相关的投标文件作废。</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（4）投标联合体的业绩和信誉按联合体主体方（或牵头方）计算。</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（5）联合体各方中至少有一方符合本文件规定的特定资质条件。但同一专业的投标人组成的联合体应以资质最低的一方为依据。联合体投标的,须提供《联合投标协议书》，格式见附件。）</w:t>
      </w:r>
    </w:p>
    <w:p>
      <w:pPr>
        <w:adjustRightInd w:val="0"/>
        <w:snapToGrid w:val="0"/>
        <w:spacing w:beforeLines="50" w:line="400" w:lineRule="exact"/>
        <w:ind w:firstLine="413" w:firstLineChars="196"/>
        <w:rPr>
          <w:rFonts w:ascii="宋体" w:hAnsi="宋体" w:cs="宋体"/>
          <w:b/>
          <w:kern w:val="0"/>
          <w:szCs w:val="21"/>
        </w:rPr>
      </w:pPr>
      <w:r>
        <w:rPr>
          <w:rFonts w:hint="eastAsia" w:ascii="宋体" w:hAnsi="宋体"/>
          <w:b/>
          <w:szCs w:val="21"/>
        </w:rPr>
        <w:t>（七）</w:t>
      </w:r>
      <w:r>
        <w:rPr>
          <w:rFonts w:hint="eastAsia" w:ascii="宋体" w:hAnsi="宋体" w:cs="宋体"/>
          <w:b/>
          <w:kern w:val="0"/>
          <w:szCs w:val="21"/>
        </w:rPr>
        <w:t xml:space="preserve">转包与分包             </w:t>
      </w:r>
    </w:p>
    <w:p>
      <w:pPr>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1.本项目不允许转包。</w:t>
      </w:r>
    </w:p>
    <w:p>
      <w:pPr>
        <w:adjustRightInd w:val="0"/>
        <w:snapToGrid w:val="0"/>
        <w:spacing w:line="400" w:lineRule="exact"/>
        <w:ind w:left="2415" w:leftChars="200" w:hanging="1995" w:hangingChars="950"/>
        <w:rPr>
          <w:rFonts w:ascii="宋体" w:hAnsi="宋体"/>
          <w:szCs w:val="21"/>
        </w:rPr>
      </w:pPr>
      <w:r>
        <w:rPr>
          <w:rFonts w:hint="eastAsia" w:ascii="宋体" w:hAnsi="宋体" w:cs="宋体"/>
          <w:kern w:val="0"/>
          <w:szCs w:val="21"/>
        </w:rPr>
        <w:t>2.本项目不可以分包。</w:t>
      </w:r>
    </w:p>
    <w:p>
      <w:pPr>
        <w:adjustRightInd w:val="0"/>
        <w:snapToGrid w:val="0"/>
        <w:spacing w:beforeLines="50" w:line="400" w:lineRule="exact"/>
        <w:ind w:firstLine="413" w:firstLineChars="196"/>
        <w:jc w:val="left"/>
        <w:rPr>
          <w:rFonts w:ascii="宋体" w:hAnsi="宋体"/>
          <w:b/>
          <w:szCs w:val="21"/>
        </w:rPr>
      </w:pPr>
      <w:bookmarkStart w:id="44" w:name="_Toc254970532"/>
      <w:bookmarkStart w:id="45" w:name="_Toc254970673"/>
      <w:r>
        <w:rPr>
          <w:rFonts w:hint="eastAsia" w:ascii="宋体" w:hAnsi="宋体"/>
          <w:b/>
          <w:szCs w:val="21"/>
        </w:rPr>
        <w:t>（八）特别说明：</w:t>
      </w:r>
      <w:bookmarkEnd w:id="44"/>
      <w:bookmarkEnd w:id="45"/>
    </w:p>
    <w:p>
      <w:pPr>
        <w:widowControl/>
        <w:adjustRightInd w:val="0"/>
        <w:snapToGrid w:val="0"/>
        <w:spacing w:line="400" w:lineRule="exact"/>
        <w:ind w:firstLine="420" w:firstLineChars="200"/>
        <w:jc w:val="left"/>
        <w:rPr>
          <w:rFonts w:ascii="宋体" w:hAnsi="宋体" w:cs="宋体"/>
          <w:kern w:val="0"/>
          <w:szCs w:val="21"/>
        </w:rPr>
      </w:pPr>
      <w:r>
        <w:rPr>
          <w:rFonts w:hint="eastAsia" w:ascii="宋体" w:hAnsi="宋体"/>
          <w:szCs w:val="21"/>
        </w:rPr>
        <w:t>1.</w:t>
      </w:r>
      <w:r>
        <w:rPr>
          <w:rFonts w:hint="eastAsia" w:ascii="宋体" w:hAnsi="宋体" w:cs="宋体"/>
          <w:kern w:val="0"/>
          <w:szCs w:val="21"/>
        </w:rPr>
        <w:t>多家供应商参加投标，如其中两家或两家以上供应商的法定代表人为同一人或相互之间存在投资关系且达到控股的，同时提供的是同一品牌产品的，应当按一个供应商认定。评审时，取其中通过资格审查后的报价最低一家为有效供应商；当报价相同时，则以技术标最优一家为有效供应商；均相同时，由评标委员会集体决定。</w:t>
      </w:r>
    </w:p>
    <w:p>
      <w:pPr>
        <w:widowControl/>
        <w:adjustRightInd w:val="0"/>
        <w:snapToGrid w:val="0"/>
        <w:spacing w:line="400" w:lineRule="exact"/>
        <w:ind w:firstLine="210" w:firstLineChars="100"/>
        <w:jc w:val="left"/>
        <w:rPr>
          <w:rFonts w:ascii="宋体" w:hAnsi="宋体" w:cs="宋体"/>
          <w:kern w:val="0"/>
          <w:szCs w:val="21"/>
        </w:rPr>
      </w:pPr>
      <w:r>
        <w:rPr>
          <w:rFonts w:hint="eastAsia" w:ascii="宋体" w:hAnsi="宋体" w:cs="宋体"/>
          <w:kern w:val="0"/>
          <w:szCs w:val="21"/>
        </w:rPr>
        <w:t xml:space="preserve">  多家代理商或经销商参加投标，如其中两家或两家以上供应商存在分级代理或代销关系，且提供的是其所代理品牌产品的，评审时，按上述规定确定其中一家为有效供应商。</w:t>
      </w:r>
    </w:p>
    <w:p>
      <w:pPr>
        <w:widowControl/>
        <w:adjustRightInd w:val="0"/>
        <w:snapToGrid w:val="0"/>
        <w:spacing w:line="400" w:lineRule="exact"/>
        <w:ind w:firstLine="210" w:firstLineChars="100"/>
        <w:jc w:val="left"/>
        <w:rPr>
          <w:rFonts w:ascii="宋体" w:hAnsi="宋体" w:cs="宋体"/>
          <w:kern w:val="0"/>
          <w:szCs w:val="21"/>
        </w:rPr>
      </w:pPr>
      <w:r>
        <w:rPr>
          <w:rFonts w:hint="eastAsia" w:ascii="宋体" w:hAnsi="宋体" w:cs="宋体"/>
          <w:kern w:val="0"/>
          <w:szCs w:val="21"/>
        </w:rPr>
        <w:t xml:space="preserve">  同一家原生产厂商授权多家代理商参加投标的，评审时，按上述规定确定其中一家为有效供应商。</w:t>
      </w:r>
    </w:p>
    <w:p>
      <w:pPr>
        <w:pStyle w:val="24"/>
        <w:adjustRightInd w:val="0"/>
        <w:snapToGrid w:val="0"/>
        <w:spacing w:line="400" w:lineRule="exact"/>
        <w:ind w:left="2" w:leftChars="1" w:firstLine="420" w:firstLineChars="200"/>
        <w:rPr>
          <w:rFonts w:hAnsi="宋体"/>
        </w:rPr>
      </w:pPr>
      <w:r>
        <w:rPr>
          <w:rFonts w:hint="eastAsia" w:hAnsi="宋体"/>
        </w:rPr>
        <w:t>★2.投标人投标所使用的资格、信誉、荣誉、业绩与企业认证必须为本法人所拥有。投标人投标所使用的采购项目实施人员必须为本法人员工（或必须为本法人或控股公司正式员工）。</w:t>
      </w:r>
    </w:p>
    <w:p>
      <w:pPr>
        <w:pStyle w:val="24"/>
        <w:adjustRightInd w:val="0"/>
        <w:snapToGrid w:val="0"/>
        <w:spacing w:line="400" w:lineRule="exact"/>
        <w:ind w:left="2" w:leftChars="1" w:firstLine="420" w:firstLineChars="200"/>
        <w:rPr>
          <w:rFonts w:hAnsi="宋体"/>
        </w:rPr>
      </w:pPr>
      <w:r>
        <w:rPr>
          <w:rFonts w:hint="eastAsia" w:hAnsi="宋体"/>
        </w:rPr>
        <w:t>★3.投标人应仔细阅读招标文件的所有内容，按照招标文件的要求提交投标文件，并对所提供的全部资料的真实性承担法律责任。</w:t>
      </w:r>
    </w:p>
    <w:p>
      <w:pPr>
        <w:pStyle w:val="24"/>
        <w:adjustRightInd w:val="0"/>
        <w:snapToGrid w:val="0"/>
        <w:spacing w:line="400" w:lineRule="exact"/>
        <w:ind w:left="2" w:leftChars="1" w:firstLine="420" w:firstLineChars="200"/>
        <w:rPr>
          <w:rFonts w:hAnsi="宋体"/>
          <w:b/>
        </w:rPr>
      </w:pPr>
      <w:r>
        <w:rPr>
          <w:rFonts w:hint="eastAsia" w:hAnsi="宋体"/>
        </w:rPr>
        <w:t>★4.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p>
      <w:pPr>
        <w:snapToGrid w:val="0"/>
        <w:spacing w:beforeLines="50" w:line="440" w:lineRule="exact"/>
        <w:ind w:firstLine="413" w:firstLineChars="196"/>
        <w:jc w:val="left"/>
        <w:rPr>
          <w:rFonts w:ascii="宋体" w:hAnsi="宋体"/>
          <w:b/>
          <w:bCs/>
          <w:szCs w:val="21"/>
        </w:rPr>
      </w:pPr>
      <w:bookmarkStart w:id="46" w:name="_Toc254970674"/>
      <w:bookmarkStart w:id="47" w:name="_Toc254970533"/>
      <w:r>
        <w:rPr>
          <w:rFonts w:hint="eastAsia" w:ascii="宋体" w:hAnsi="宋体"/>
          <w:b/>
          <w:bCs/>
          <w:szCs w:val="21"/>
        </w:rPr>
        <w:t>（九）</w:t>
      </w:r>
      <w:bookmarkEnd w:id="46"/>
      <w:bookmarkEnd w:id="47"/>
      <w:r>
        <w:rPr>
          <w:rFonts w:hint="eastAsia" w:ascii="宋体" w:hAnsi="宋体"/>
          <w:b/>
          <w:szCs w:val="21"/>
        </w:rPr>
        <w:t>质疑和投诉</w:t>
      </w:r>
    </w:p>
    <w:p>
      <w:pPr>
        <w:pStyle w:val="24"/>
        <w:snapToGrid w:val="0"/>
        <w:spacing w:line="440" w:lineRule="exact"/>
        <w:ind w:firstLine="420" w:firstLineChars="200"/>
        <w:rPr>
          <w:rFonts w:hAnsi="宋体"/>
        </w:rPr>
      </w:pPr>
      <w:r>
        <w:rPr>
          <w:rFonts w:hint="eastAsia" w:hAnsi="宋体"/>
        </w:rPr>
        <w:t>1．投标人对政府采购活动事项有疑问的，可以向采购人、采购代理机构提出询问。采购人或者采购代理机构应当在3个工作日内对供应商依法提出的询问作出答复，但答复的内容不得涉及商业秘密。</w:t>
      </w:r>
    </w:p>
    <w:p>
      <w:pPr>
        <w:pStyle w:val="24"/>
        <w:snapToGrid w:val="0"/>
        <w:spacing w:line="440" w:lineRule="exact"/>
        <w:ind w:firstLine="420" w:firstLineChars="200"/>
        <w:rPr>
          <w:rFonts w:hAnsi="宋体"/>
        </w:rPr>
      </w:pPr>
      <w:r>
        <w:rPr>
          <w:rFonts w:hint="eastAsia" w:hAnsi="宋体"/>
        </w:rPr>
        <w:t>2.投标人认为招标文件、招标过程或中标结果使自己的合法权益受到损害的，应当在知道或者应知其权益受到损害之日起七个工作日内，以书面形式向采购人、采购代理机构提出质疑。具体计算时间如下：</w:t>
      </w:r>
    </w:p>
    <w:p>
      <w:pPr>
        <w:pStyle w:val="24"/>
        <w:snapToGrid w:val="0"/>
        <w:spacing w:line="440" w:lineRule="exact"/>
        <w:ind w:firstLine="420" w:firstLineChars="200"/>
        <w:rPr>
          <w:rFonts w:hAnsi="宋体"/>
        </w:rPr>
      </w:pPr>
      <w:r>
        <w:rPr>
          <w:rFonts w:hint="eastAsia" w:hAnsi="宋体"/>
        </w:rPr>
        <w:t>（1）</w:t>
      </w:r>
      <w:r>
        <w:rPr>
          <w:rFonts w:hAnsi="宋体"/>
        </w:rPr>
        <w:t>对可以质疑的</w:t>
      </w:r>
      <w:r>
        <w:rPr>
          <w:rFonts w:hint="eastAsia" w:hAnsi="宋体"/>
        </w:rPr>
        <w:t>招标采购</w:t>
      </w:r>
      <w:r>
        <w:rPr>
          <w:rFonts w:hAnsi="宋体"/>
        </w:rPr>
        <w:t>文件提出质疑的，为收到采购文件之日；</w:t>
      </w:r>
    </w:p>
    <w:p>
      <w:pPr>
        <w:pStyle w:val="24"/>
        <w:snapToGrid w:val="0"/>
        <w:spacing w:line="440" w:lineRule="exact"/>
        <w:ind w:firstLine="420" w:firstLineChars="200"/>
        <w:rPr>
          <w:rFonts w:hAnsi="宋体"/>
        </w:rPr>
      </w:pPr>
      <w:r>
        <w:rPr>
          <w:rFonts w:hint="eastAsia" w:hAnsi="宋体"/>
        </w:rPr>
        <w:t>（2）</w:t>
      </w:r>
      <w:r>
        <w:rPr>
          <w:rFonts w:hAnsi="宋体"/>
        </w:rPr>
        <w:t>对</w:t>
      </w:r>
      <w:r>
        <w:rPr>
          <w:rFonts w:hint="eastAsia" w:hAnsi="宋体"/>
        </w:rPr>
        <w:t>招标采购</w:t>
      </w:r>
      <w:r>
        <w:rPr>
          <w:rFonts w:hAnsi="宋体"/>
        </w:rPr>
        <w:t>过程提出质疑的，为各采购程序环节结束之日；</w:t>
      </w:r>
    </w:p>
    <w:p>
      <w:pPr>
        <w:pStyle w:val="24"/>
        <w:adjustRightInd w:val="0"/>
        <w:snapToGrid w:val="0"/>
        <w:spacing w:line="400" w:lineRule="exact"/>
        <w:ind w:firstLine="420" w:firstLineChars="200"/>
        <w:rPr>
          <w:rFonts w:hAnsi="宋体"/>
        </w:rPr>
      </w:pPr>
      <w:r>
        <w:rPr>
          <w:rFonts w:hAnsi="宋体"/>
        </w:rPr>
        <w:t>（</w:t>
      </w:r>
      <w:r>
        <w:rPr>
          <w:rFonts w:hint="eastAsia" w:hAnsi="宋体"/>
        </w:rPr>
        <w:t>3</w:t>
      </w:r>
      <w:r>
        <w:rPr>
          <w:rFonts w:hAnsi="宋体"/>
        </w:rPr>
        <w:t>）对中标结果提出质疑的，为中标结果公告期限届满之日。</w:t>
      </w:r>
    </w:p>
    <w:p>
      <w:pPr>
        <w:pStyle w:val="24"/>
        <w:adjustRightInd w:val="0"/>
        <w:snapToGrid w:val="0"/>
        <w:spacing w:line="400" w:lineRule="exact"/>
        <w:ind w:firstLine="420" w:firstLineChars="200"/>
        <w:rPr>
          <w:rFonts w:hAnsi="宋体"/>
          <w:bCs/>
        </w:rPr>
      </w:pPr>
      <w:r>
        <w:rPr>
          <w:rFonts w:hint="eastAsia" w:hAnsi="宋体"/>
        </w:rPr>
        <w:t>投标人对招标采购单位的质疑答复不满意或者招标采购单位未在规定时间内作出答复的，可以在答复期满后十五个工作日内向同级采购监管部门投诉。</w:t>
      </w:r>
    </w:p>
    <w:p>
      <w:pPr>
        <w:pStyle w:val="24"/>
        <w:adjustRightInd w:val="0"/>
        <w:snapToGrid w:val="0"/>
        <w:spacing w:line="400" w:lineRule="exact"/>
        <w:ind w:firstLine="420" w:firstLineChars="200"/>
        <w:rPr>
          <w:rFonts w:hAnsi="宋体"/>
          <w:bCs/>
        </w:rPr>
      </w:pPr>
      <w:r>
        <w:rPr>
          <w:rFonts w:hint="eastAsia" w:hAnsi="宋体"/>
          <w:bCs/>
        </w:rPr>
        <w:t>3.质疑、投诉应当采用书面形式，质疑书、投诉书均应明确阐述招标文件、招标过程或中标结果中使自己合法权益受到损害的实质性内容，提供相关事实、依据和证据及其来源或线索，便于有关单位调查、答复和处理。</w:t>
      </w:r>
    </w:p>
    <w:p>
      <w:pPr>
        <w:pStyle w:val="24"/>
        <w:spacing w:after="120" w:line="340" w:lineRule="exact"/>
        <w:ind w:firstLine="480"/>
        <w:rPr>
          <w:rFonts w:hAnsi="宋体"/>
          <w:bCs/>
        </w:rPr>
      </w:pPr>
      <w:r>
        <w:rPr>
          <w:rFonts w:hint="eastAsia" w:hAnsi="宋体"/>
          <w:bCs/>
        </w:rPr>
        <w:t>质疑联系部门及电话为：南宁市华东招标有限责任公司               0771-5885139</w:t>
      </w:r>
    </w:p>
    <w:p>
      <w:pPr>
        <w:pStyle w:val="24"/>
        <w:adjustRightInd w:val="0"/>
        <w:snapToGrid w:val="0"/>
        <w:spacing w:line="400" w:lineRule="exact"/>
        <w:ind w:firstLine="420" w:firstLineChars="200"/>
        <w:rPr>
          <w:rFonts w:hAnsi="宋体"/>
          <w:bCs/>
        </w:rPr>
      </w:pPr>
      <w:r>
        <w:rPr>
          <w:rFonts w:hint="eastAsia" w:hAnsi="宋体"/>
          <w:bCs/>
        </w:rPr>
        <w:t xml:space="preserve">  投诉联系部门及电话为：广西壮族自治区财政厅政府采购监督管理处   0771-5331810</w:t>
      </w:r>
    </w:p>
    <w:p>
      <w:pPr>
        <w:pStyle w:val="24"/>
        <w:adjustRightInd w:val="0"/>
        <w:snapToGrid w:val="0"/>
        <w:spacing w:line="400" w:lineRule="exact"/>
        <w:rPr>
          <w:rFonts w:hAnsi="宋体"/>
          <w:bCs/>
        </w:rPr>
      </w:pPr>
    </w:p>
    <w:p>
      <w:pPr>
        <w:pStyle w:val="24"/>
        <w:adjustRightInd w:val="0"/>
        <w:snapToGrid w:val="0"/>
        <w:spacing w:line="400" w:lineRule="exact"/>
        <w:ind w:firstLine="413" w:firstLineChars="196"/>
        <w:rPr>
          <w:rFonts w:hAnsi="宋体"/>
          <w:b/>
        </w:rPr>
      </w:pPr>
      <w:bookmarkStart w:id="48" w:name="_Toc254970534"/>
      <w:bookmarkStart w:id="49" w:name="_Toc289095633"/>
      <w:bookmarkStart w:id="50" w:name="_Toc254970675"/>
      <w:r>
        <w:rPr>
          <w:rFonts w:hint="eastAsia" w:hAnsi="宋体"/>
          <w:b/>
        </w:rPr>
        <w:t>二、招标文件</w:t>
      </w:r>
      <w:bookmarkEnd w:id="48"/>
      <w:bookmarkEnd w:id="49"/>
      <w:bookmarkEnd w:id="50"/>
    </w:p>
    <w:p>
      <w:pPr>
        <w:adjustRightInd w:val="0"/>
        <w:snapToGrid w:val="0"/>
        <w:spacing w:line="400" w:lineRule="exact"/>
        <w:ind w:firstLine="413" w:firstLineChars="196"/>
        <w:jc w:val="left"/>
        <w:rPr>
          <w:rFonts w:ascii="宋体" w:hAnsi="宋体"/>
          <w:b/>
          <w:szCs w:val="21"/>
        </w:rPr>
      </w:pPr>
      <w:r>
        <w:rPr>
          <w:rFonts w:hint="eastAsia" w:ascii="宋体" w:hAnsi="宋体"/>
          <w:b/>
          <w:szCs w:val="21"/>
        </w:rPr>
        <w:t>（一）招标文件的构成。</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1.招标公告</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2.招标需求</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3.投标人须知</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4.评标办法及标准</w:t>
      </w:r>
    </w:p>
    <w:p>
      <w:pPr>
        <w:adjustRightInd w:val="0"/>
        <w:snapToGrid w:val="0"/>
        <w:spacing w:line="400" w:lineRule="exact"/>
        <w:ind w:firstLine="420" w:firstLineChars="200"/>
        <w:jc w:val="left"/>
        <w:rPr>
          <w:rFonts w:ascii="宋体" w:hAnsi="宋体"/>
          <w:szCs w:val="21"/>
        </w:rPr>
      </w:pPr>
      <w:r>
        <w:rPr>
          <w:rFonts w:hint="eastAsia" w:ascii="宋体" w:hAnsi="宋体"/>
          <w:szCs w:val="21"/>
        </w:rPr>
        <w:t>5.合同主要条款</w:t>
      </w:r>
    </w:p>
    <w:p>
      <w:pPr>
        <w:adjustRightInd w:val="0"/>
        <w:snapToGrid w:val="0"/>
        <w:spacing w:line="400" w:lineRule="exact"/>
        <w:ind w:firstLine="420" w:firstLineChars="200"/>
        <w:jc w:val="left"/>
        <w:rPr>
          <w:rFonts w:ascii="宋体" w:hAnsi="宋体"/>
          <w:szCs w:val="21"/>
        </w:rPr>
      </w:pPr>
      <w:r>
        <w:rPr>
          <w:rFonts w:hint="eastAsia" w:ascii="宋体" w:hAnsi="宋体"/>
          <w:szCs w:val="21"/>
        </w:rPr>
        <w:t>6.投标文件格式</w:t>
      </w:r>
    </w:p>
    <w:p>
      <w:pPr>
        <w:adjustRightInd w:val="0"/>
        <w:snapToGrid w:val="0"/>
        <w:spacing w:beforeLines="50" w:line="400" w:lineRule="exact"/>
        <w:ind w:firstLine="413" w:firstLineChars="196"/>
        <w:jc w:val="left"/>
        <w:rPr>
          <w:rFonts w:ascii="宋体" w:hAnsi="宋体"/>
          <w:b/>
          <w:szCs w:val="21"/>
        </w:rPr>
      </w:pPr>
      <w:r>
        <w:rPr>
          <w:rFonts w:hint="eastAsia" w:ascii="宋体" w:hAnsi="宋体"/>
          <w:b/>
          <w:szCs w:val="21"/>
        </w:rPr>
        <w:t>（二）投标人的风险</w:t>
      </w:r>
    </w:p>
    <w:p>
      <w:pPr>
        <w:pStyle w:val="35"/>
        <w:adjustRightInd w:val="0"/>
        <w:snapToGrid w:val="0"/>
        <w:spacing w:line="400" w:lineRule="exact"/>
        <w:ind w:left="420"/>
        <w:rPr>
          <w:rFonts w:ascii="宋体" w:hAnsi="宋体"/>
          <w:sz w:val="21"/>
          <w:szCs w:val="21"/>
        </w:rPr>
      </w:pPr>
      <w:r>
        <w:rPr>
          <w:rFonts w:hint="eastAsia" w:ascii="宋体" w:hAnsi="宋体"/>
          <w:sz w:val="21"/>
          <w:szCs w:val="21"/>
        </w:rPr>
        <w:t>投标人没有按照招标文件要求提供全部资料，或者投标人没有对招标文件在各方面作出实质性响应是投标人的风险，并可能导致其投标被拒绝。</w:t>
      </w:r>
    </w:p>
    <w:p>
      <w:pPr>
        <w:pStyle w:val="14"/>
        <w:widowControl w:val="0"/>
        <w:tabs>
          <w:tab w:val="clear" w:pos="454"/>
        </w:tabs>
        <w:adjustRightInd w:val="0"/>
        <w:snapToGrid w:val="0"/>
        <w:spacing w:beforeLines="50" w:after="120" w:line="400" w:lineRule="exact"/>
        <w:ind w:left="0" w:firstLine="413" w:firstLineChars="196"/>
        <w:rPr>
          <w:rFonts w:ascii="宋体" w:hAnsi="宋体"/>
          <w:b/>
          <w:sz w:val="21"/>
          <w:szCs w:val="21"/>
        </w:rPr>
      </w:pPr>
      <w:r>
        <w:rPr>
          <w:rFonts w:hint="eastAsia" w:ascii="宋体" w:hAnsi="宋体"/>
          <w:b/>
          <w:sz w:val="21"/>
          <w:szCs w:val="21"/>
        </w:rPr>
        <w:t xml:space="preserve">（三）招标文件的澄清与修改 </w:t>
      </w:r>
    </w:p>
    <w:p>
      <w:pPr>
        <w:pStyle w:val="24"/>
        <w:adjustRightInd w:val="0"/>
        <w:snapToGrid w:val="0"/>
        <w:spacing w:line="400" w:lineRule="exact"/>
        <w:ind w:firstLine="420" w:firstLineChars="200"/>
        <w:rPr>
          <w:rFonts w:hAnsi="宋体"/>
        </w:rPr>
      </w:pPr>
      <w:r>
        <w:rPr>
          <w:rFonts w:hint="eastAsia" w:hAnsi="宋体"/>
        </w:rPr>
        <w:t>1.</w:t>
      </w:r>
      <w:r>
        <w:rPr>
          <w:rFonts w:hint="eastAsia" w:hAnsi="宋体"/>
          <w:bCs/>
        </w:rPr>
        <w:t>投标人应认真阅读本招标文件，发现其中有误或有不合理要求的，投标人必须在招标文件要求提交投标文件截止时间十五日前以书面形式要求招标采购单位澄清</w:t>
      </w:r>
      <w:r>
        <w:rPr>
          <w:rFonts w:hint="eastAsia" w:hAnsi="宋体"/>
        </w:rPr>
        <w:t>。南宁市华东招标有限责任公司对已发出的招标文件进行必要澄清、答复、修改或补充的，也应当在招标文件要求提交投标文件截止时间十五日前，在财政部门指定的政府采购信息发布媒体上发布更正公告，并以书面形式通知所有招标文件收受人。</w:t>
      </w:r>
    </w:p>
    <w:p>
      <w:pPr>
        <w:pStyle w:val="24"/>
        <w:adjustRightInd w:val="0"/>
        <w:snapToGrid w:val="0"/>
        <w:spacing w:line="400" w:lineRule="exact"/>
        <w:ind w:firstLine="420" w:firstLineChars="200"/>
        <w:rPr>
          <w:rFonts w:hAnsi="宋体"/>
        </w:rPr>
      </w:pPr>
      <w:r>
        <w:rPr>
          <w:rFonts w:hint="eastAsia" w:hAnsi="宋体"/>
        </w:rPr>
        <w:t>2.南宁市华东招标有限责任公司必须以书面形式答复投标人要求澄清的问题，并将不包含问题来源的答复书面通知所有购买招标文件的投标人；除书面答复以外的其他澄清方式及澄清内容均无效。</w:t>
      </w:r>
    </w:p>
    <w:p>
      <w:pPr>
        <w:pStyle w:val="24"/>
        <w:adjustRightInd w:val="0"/>
        <w:snapToGrid w:val="0"/>
        <w:spacing w:line="400" w:lineRule="exact"/>
        <w:ind w:firstLine="420" w:firstLineChars="200"/>
        <w:rPr>
          <w:rFonts w:hAnsi="宋体"/>
        </w:rPr>
      </w:pPr>
      <w:r>
        <w:rPr>
          <w:rFonts w:hint="eastAsia" w:hAnsi="宋体"/>
        </w:rPr>
        <w:t>3.招标文件澄清、答复、修改、补充的内容为招标文件的组成部分。当招标文件与招标文件的答复、澄清、修改、补充通知就同一内容的表述不一致时，以最后发出的书面文件为准。</w:t>
      </w:r>
    </w:p>
    <w:p>
      <w:pPr>
        <w:pStyle w:val="24"/>
        <w:adjustRightInd w:val="0"/>
        <w:snapToGrid w:val="0"/>
        <w:spacing w:line="400" w:lineRule="exact"/>
        <w:ind w:firstLine="420" w:firstLineChars="200"/>
        <w:rPr>
          <w:rFonts w:hAnsi="宋体"/>
        </w:rPr>
      </w:pPr>
      <w:r>
        <w:rPr>
          <w:rFonts w:hint="eastAsia" w:hAnsi="宋体"/>
        </w:rPr>
        <w:t>4.招标文件的澄清、答复、修改或补充都应该通过本代理机构以法定形式发布，采购人非通过本机构，不得擅自澄清、答复、修改或补充招标文件。</w:t>
      </w:r>
    </w:p>
    <w:p>
      <w:pPr>
        <w:pStyle w:val="24"/>
        <w:adjustRightInd w:val="0"/>
        <w:snapToGrid w:val="0"/>
        <w:spacing w:line="400" w:lineRule="exact"/>
        <w:ind w:firstLine="420" w:firstLineChars="200"/>
        <w:rPr>
          <w:rFonts w:hAnsi="宋体"/>
        </w:rPr>
      </w:pPr>
      <w:r>
        <w:rPr>
          <w:rFonts w:hint="eastAsia" w:hAnsi="宋体"/>
        </w:rPr>
        <w:t>5、采购人可以视采购具体情况，延长投标截止时间和开标时间，但至少应当在招标文件要求提交投标文件的截止时间三日前将变更时间书面通知所有投标文件收受人，并在财政部门指定的政府采购信息发布媒体上发布变更公告。</w:t>
      </w:r>
    </w:p>
    <w:p>
      <w:pPr>
        <w:pStyle w:val="24"/>
        <w:adjustRightInd w:val="0"/>
        <w:snapToGrid w:val="0"/>
        <w:spacing w:line="400" w:lineRule="exact"/>
        <w:rPr>
          <w:rFonts w:hAnsi="宋体"/>
        </w:rPr>
      </w:pPr>
    </w:p>
    <w:p>
      <w:pPr>
        <w:pStyle w:val="24"/>
        <w:adjustRightInd w:val="0"/>
        <w:snapToGrid w:val="0"/>
        <w:spacing w:line="400" w:lineRule="exact"/>
        <w:ind w:firstLine="413" w:firstLineChars="196"/>
        <w:rPr>
          <w:rFonts w:hAnsi="宋体"/>
          <w:b/>
        </w:rPr>
      </w:pPr>
      <w:bookmarkStart w:id="51" w:name="_Toc254970676"/>
      <w:bookmarkStart w:id="52" w:name="_Toc254970535"/>
      <w:r>
        <w:rPr>
          <w:rFonts w:hint="eastAsia" w:hAnsi="宋体"/>
          <w:b/>
        </w:rPr>
        <w:t>三、投标文件的编制</w:t>
      </w:r>
      <w:bookmarkEnd w:id="51"/>
      <w:bookmarkEnd w:id="52"/>
    </w:p>
    <w:p>
      <w:pPr>
        <w:adjustRightInd w:val="0"/>
        <w:snapToGrid w:val="0"/>
        <w:spacing w:line="400" w:lineRule="exact"/>
        <w:ind w:firstLine="413" w:firstLineChars="196"/>
        <w:jc w:val="left"/>
        <w:rPr>
          <w:rFonts w:ascii="宋体" w:hAnsi="宋体"/>
          <w:b/>
          <w:szCs w:val="21"/>
        </w:rPr>
      </w:pPr>
      <w:bookmarkStart w:id="53" w:name="_Toc289095634"/>
      <w:bookmarkStart w:id="54" w:name="_Toc254970536"/>
      <w:bookmarkStart w:id="55" w:name="_Toc254970677"/>
      <w:r>
        <w:rPr>
          <w:rFonts w:hint="eastAsia" w:ascii="宋体" w:hAnsi="宋体"/>
          <w:b/>
          <w:szCs w:val="21"/>
        </w:rPr>
        <w:t>（一）投标文件的组成</w:t>
      </w:r>
      <w:bookmarkEnd w:id="53"/>
      <w:bookmarkEnd w:id="54"/>
      <w:bookmarkEnd w:id="55"/>
    </w:p>
    <w:p>
      <w:pPr>
        <w:adjustRightInd w:val="0"/>
        <w:snapToGrid w:val="0"/>
        <w:spacing w:line="400" w:lineRule="exact"/>
        <w:ind w:firstLine="420" w:firstLineChars="200"/>
        <w:jc w:val="left"/>
        <w:rPr>
          <w:rFonts w:ascii="宋体" w:hAnsi="宋体"/>
          <w:szCs w:val="21"/>
        </w:rPr>
      </w:pPr>
      <w:r>
        <w:rPr>
          <w:rFonts w:hint="eastAsia" w:ascii="宋体" w:hAnsi="宋体"/>
          <w:szCs w:val="21"/>
        </w:rPr>
        <w:t>投标文件由投标报价文件、资信及商务文件、技术文件三部份组成。</w:t>
      </w:r>
    </w:p>
    <w:p>
      <w:pPr>
        <w:adjustRightInd w:val="0"/>
        <w:snapToGrid w:val="0"/>
        <w:spacing w:line="400" w:lineRule="exact"/>
        <w:ind w:firstLine="413" w:firstLineChars="196"/>
        <w:jc w:val="left"/>
        <w:rPr>
          <w:rFonts w:ascii="宋体" w:hAnsi="宋体"/>
          <w:b/>
          <w:szCs w:val="21"/>
        </w:rPr>
      </w:pPr>
      <w:r>
        <w:rPr>
          <w:rFonts w:hint="eastAsia" w:ascii="宋体" w:hAnsi="宋体"/>
          <w:b/>
          <w:szCs w:val="21"/>
        </w:rPr>
        <w:t>1.报价文件：</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（1）</w:t>
      </w:r>
      <w:r>
        <w:rPr>
          <w:rFonts w:hint="eastAsia" w:ascii="宋体" w:hAnsi="宋体"/>
          <w:b/>
          <w:szCs w:val="21"/>
        </w:rPr>
        <w:t>投标函</w:t>
      </w:r>
      <w:r>
        <w:rPr>
          <w:rFonts w:hint="eastAsia" w:ascii="宋体" w:hAnsi="宋体"/>
          <w:szCs w:val="21"/>
        </w:rPr>
        <w:t>（格式见附件）；</w:t>
      </w:r>
      <w:r>
        <w:rPr>
          <w:rFonts w:hint="eastAsia" w:ascii="宋体" w:hAnsi="宋体"/>
          <w:b/>
          <w:szCs w:val="21"/>
        </w:rPr>
        <w:t>[必须提供]</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（2）</w:t>
      </w:r>
      <w:r>
        <w:rPr>
          <w:rFonts w:hint="eastAsia" w:ascii="宋体" w:hAnsi="宋体"/>
          <w:b/>
          <w:szCs w:val="21"/>
        </w:rPr>
        <w:t>投标报价明细表</w:t>
      </w:r>
      <w:r>
        <w:rPr>
          <w:rFonts w:hint="eastAsia" w:ascii="宋体" w:hAnsi="宋体"/>
          <w:szCs w:val="21"/>
        </w:rPr>
        <w:t>（格式见附件）；</w:t>
      </w:r>
      <w:r>
        <w:rPr>
          <w:rFonts w:hint="eastAsia" w:ascii="宋体" w:hAnsi="宋体"/>
          <w:b/>
          <w:szCs w:val="21"/>
        </w:rPr>
        <w:t>[必须提供]</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（3）投标人针对报价需要说明的其他文件和说明（格式自拟）。</w:t>
      </w:r>
      <w:r>
        <w:rPr>
          <w:rFonts w:hint="eastAsia" w:ascii="宋体" w:hAnsi="宋体"/>
          <w:b/>
          <w:szCs w:val="21"/>
        </w:rPr>
        <w:t>[必须提供]</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（4）</w:t>
      </w:r>
      <w:r>
        <w:rPr>
          <w:rFonts w:hint="eastAsia" w:ascii="宋体" w:hAnsi="宋体"/>
          <w:b/>
          <w:szCs w:val="21"/>
        </w:rPr>
        <w:t>开标一览表</w:t>
      </w:r>
      <w:r>
        <w:rPr>
          <w:rFonts w:hint="eastAsia" w:ascii="宋体" w:hAnsi="宋体"/>
          <w:szCs w:val="21"/>
        </w:rPr>
        <w:t>（单独封装、单独递交，格式见附件）；</w:t>
      </w:r>
      <w:r>
        <w:rPr>
          <w:rFonts w:hint="eastAsia" w:ascii="宋体" w:hAnsi="宋体"/>
          <w:b/>
          <w:szCs w:val="21"/>
        </w:rPr>
        <w:t>[必须提供]</w:t>
      </w:r>
    </w:p>
    <w:p>
      <w:pPr>
        <w:adjustRightInd w:val="0"/>
        <w:snapToGrid w:val="0"/>
        <w:spacing w:beforeLines="50" w:line="400" w:lineRule="exact"/>
        <w:ind w:firstLine="413" w:firstLineChars="196"/>
        <w:jc w:val="left"/>
        <w:rPr>
          <w:rFonts w:ascii="宋体" w:hAnsi="宋体"/>
          <w:b/>
          <w:szCs w:val="21"/>
        </w:rPr>
      </w:pPr>
      <w:r>
        <w:rPr>
          <w:rFonts w:hint="eastAsia" w:ascii="宋体" w:hAnsi="宋体"/>
          <w:b/>
          <w:szCs w:val="21"/>
        </w:rPr>
        <w:t>2.资信及商务文件：</w:t>
      </w:r>
    </w:p>
    <w:p>
      <w:pPr>
        <w:snapToGrid w:val="0"/>
        <w:spacing w:line="320" w:lineRule="exact"/>
        <w:ind w:firstLine="413" w:firstLineChars="196"/>
        <w:jc w:val="left"/>
        <w:rPr>
          <w:rFonts w:ascii="宋体" w:hAnsi="宋体"/>
          <w:szCs w:val="21"/>
        </w:rPr>
      </w:pPr>
      <w:r>
        <w:rPr>
          <w:rFonts w:hint="eastAsia" w:ascii="宋体" w:hAnsi="宋体"/>
          <w:b/>
          <w:szCs w:val="21"/>
        </w:rPr>
        <w:t>（1）投标保证金收据</w:t>
      </w:r>
      <w:r>
        <w:rPr>
          <w:rFonts w:hint="eastAsia" w:ascii="宋体" w:hAnsi="宋体"/>
          <w:szCs w:val="21"/>
        </w:rPr>
        <w:t>（可单独提交）；</w:t>
      </w:r>
      <w:r>
        <w:rPr>
          <w:rFonts w:hint="eastAsia" w:ascii="宋体" w:hAnsi="宋体"/>
          <w:b/>
          <w:szCs w:val="21"/>
        </w:rPr>
        <w:t>[必须提供]</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2</w:t>
      </w:r>
      <w:r>
        <w:rPr>
          <w:rFonts w:hint="eastAsia" w:ascii="宋体" w:hAnsi="宋体"/>
          <w:b/>
          <w:szCs w:val="21"/>
        </w:rPr>
        <w:t>）投标声明书</w:t>
      </w:r>
      <w:r>
        <w:rPr>
          <w:rFonts w:hint="eastAsia" w:ascii="宋体" w:hAnsi="宋体"/>
          <w:szCs w:val="21"/>
        </w:rPr>
        <w:t xml:space="preserve"> (格式见附件) ；</w:t>
      </w:r>
      <w:r>
        <w:rPr>
          <w:rFonts w:hint="eastAsia" w:ascii="宋体" w:hAnsi="宋体"/>
          <w:b/>
          <w:szCs w:val="21"/>
        </w:rPr>
        <w:t>[必须提供]</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3</w:t>
      </w:r>
      <w:r>
        <w:rPr>
          <w:rFonts w:hint="eastAsia" w:ascii="宋体" w:hAnsi="宋体"/>
          <w:b/>
          <w:szCs w:val="21"/>
        </w:rPr>
        <w:t>）法定代表人授权委托书及委托代理人身份证复印件(格式见附件)（委托代理时必须提供）</w:t>
      </w:r>
      <w:r>
        <w:rPr>
          <w:rFonts w:hint="eastAsia" w:ascii="宋体" w:hAnsi="宋体"/>
          <w:szCs w:val="21"/>
        </w:rPr>
        <w:t>；</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4）</w:t>
      </w:r>
      <w:r>
        <w:rPr>
          <w:rFonts w:hint="eastAsia" w:ascii="宋体" w:hAnsi="宋体"/>
          <w:b/>
          <w:szCs w:val="21"/>
        </w:rPr>
        <w:t>营业执照副本复印件</w:t>
      </w:r>
      <w:r>
        <w:rPr>
          <w:rFonts w:hint="eastAsia" w:ascii="宋体" w:hAnsi="宋体"/>
          <w:szCs w:val="21"/>
        </w:rPr>
        <w:t xml:space="preserve">; </w:t>
      </w:r>
      <w:r>
        <w:rPr>
          <w:rFonts w:hint="eastAsia" w:ascii="宋体" w:hAnsi="宋体"/>
          <w:b/>
          <w:szCs w:val="21"/>
        </w:rPr>
        <w:t>[必须提供]</w:t>
      </w:r>
    </w:p>
    <w:p>
      <w:pPr>
        <w:snapToGrid w:val="0"/>
        <w:spacing w:line="320" w:lineRule="exact"/>
        <w:ind w:firstLine="413" w:firstLineChars="196"/>
        <w:jc w:val="left"/>
        <w:rPr>
          <w:rFonts w:ascii="宋体" w:hAnsi="宋体"/>
          <w:szCs w:val="21"/>
        </w:rPr>
      </w:pPr>
      <w:r>
        <w:rPr>
          <w:rFonts w:hint="eastAsia" w:ascii="宋体" w:hAnsi="宋体"/>
          <w:b/>
          <w:szCs w:val="21"/>
        </w:rPr>
        <w:t>（5）税务登记证及组织机构代码证复印件；[必须提供]    (“三证合一”除外)</w:t>
      </w:r>
    </w:p>
    <w:p>
      <w:pPr>
        <w:snapToGrid w:val="0"/>
        <w:spacing w:line="320" w:lineRule="exact"/>
        <w:ind w:firstLine="413" w:firstLineChars="196"/>
        <w:jc w:val="left"/>
        <w:rPr>
          <w:rFonts w:ascii="宋体" w:hAnsi="宋体"/>
          <w:b/>
          <w:szCs w:val="21"/>
          <w:u w:val="single"/>
        </w:rPr>
      </w:pPr>
      <w:r>
        <w:rPr>
          <w:rFonts w:hint="eastAsia" w:ascii="宋体" w:hAnsi="宋体"/>
          <w:b/>
          <w:szCs w:val="21"/>
          <w:u w:val="single"/>
        </w:rPr>
        <w:t>（6）最近一个季度（2016年4月至6月）依法缴纳税收及投标人在册正式员工的社保证明[税费凭证复印件，或者依法缴纳税费或依法免缴税费的证明及</w:t>
      </w:r>
      <w:r>
        <w:rPr>
          <w:rFonts w:hint="eastAsia" w:ascii="宋体" w:hAnsi="宋体"/>
          <w:szCs w:val="21"/>
          <w:u w:val="single"/>
        </w:rPr>
        <w:t>依法缴纳或依法免缴社保费证明</w:t>
      </w:r>
      <w:r>
        <w:rPr>
          <w:rFonts w:hint="eastAsia" w:ascii="宋体" w:hAnsi="宋体"/>
          <w:b/>
          <w:szCs w:val="21"/>
          <w:u w:val="single"/>
        </w:rPr>
        <w:t>（复印件，原件备查并一年内有效，格式自拟）] [必须提供]</w:t>
      </w:r>
    </w:p>
    <w:p>
      <w:pPr>
        <w:snapToGrid w:val="0"/>
        <w:spacing w:line="320" w:lineRule="exact"/>
        <w:ind w:firstLine="412" w:firstLineChars="196"/>
        <w:jc w:val="left"/>
        <w:rPr>
          <w:rFonts w:ascii="宋体" w:hAnsi="宋体"/>
          <w:b/>
          <w:szCs w:val="21"/>
        </w:rPr>
      </w:pPr>
      <w:r>
        <w:rPr>
          <w:rFonts w:hint="eastAsia" w:ascii="宋体" w:hAnsi="宋体"/>
          <w:szCs w:val="21"/>
        </w:rPr>
        <w:t>（7）商务响应表（格式见附件）；</w:t>
      </w:r>
      <w:r>
        <w:rPr>
          <w:rFonts w:hint="eastAsia" w:ascii="宋体" w:hAnsi="宋体"/>
          <w:b/>
          <w:szCs w:val="21"/>
        </w:rPr>
        <w:t>[必须提供]</w:t>
      </w:r>
    </w:p>
    <w:p>
      <w:pPr>
        <w:snapToGrid w:val="0"/>
        <w:spacing w:line="320" w:lineRule="exact"/>
        <w:ind w:firstLine="358" w:firstLineChars="170"/>
        <w:jc w:val="left"/>
        <w:rPr>
          <w:rFonts w:ascii="宋体" w:hAnsi="宋体"/>
          <w:b/>
          <w:szCs w:val="21"/>
        </w:rPr>
      </w:pPr>
      <w:r>
        <w:rPr>
          <w:rFonts w:hint="eastAsia" w:ascii="宋体" w:hAnsi="宋体"/>
          <w:b/>
          <w:szCs w:val="21"/>
        </w:rPr>
        <w:t>（8）财务状况报告；（必须提供）</w:t>
      </w:r>
    </w:p>
    <w:p>
      <w:pPr>
        <w:snapToGrid w:val="0"/>
        <w:spacing w:line="320" w:lineRule="exact"/>
        <w:ind w:firstLine="413" w:firstLineChars="196"/>
        <w:jc w:val="left"/>
        <w:rPr>
          <w:rFonts w:ascii="宋体" w:hAnsi="宋体"/>
          <w:b/>
          <w:szCs w:val="21"/>
        </w:rPr>
      </w:pPr>
      <w:r>
        <w:rPr>
          <w:rFonts w:hint="eastAsia" w:ascii="宋体" w:hAnsi="宋体"/>
          <w:b/>
          <w:szCs w:val="21"/>
        </w:rPr>
        <w:t>（9）具备履行合同所必需的设备和专业技术能力的证明材料；（格式自拟，必须提供）</w:t>
      </w:r>
    </w:p>
    <w:p>
      <w:pPr>
        <w:snapToGrid w:val="0"/>
        <w:spacing w:line="320" w:lineRule="exact"/>
        <w:ind w:firstLine="413" w:firstLineChars="196"/>
        <w:jc w:val="left"/>
        <w:rPr>
          <w:rFonts w:ascii="宋体" w:hAnsi="宋体"/>
          <w:b/>
          <w:szCs w:val="21"/>
        </w:rPr>
      </w:pPr>
      <w:r>
        <w:rPr>
          <w:rFonts w:hint="eastAsia" w:ascii="宋体" w:hAnsi="宋体"/>
          <w:b/>
          <w:szCs w:val="21"/>
        </w:rPr>
        <w:t>（10）参加政府采购活动前三年内在经营活动中没有重大违法记录的书面声明；（格式自拟，必须提供）</w:t>
      </w:r>
    </w:p>
    <w:p>
      <w:pPr>
        <w:snapToGrid w:val="0"/>
        <w:spacing w:line="320" w:lineRule="exact"/>
        <w:ind w:firstLine="413" w:firstLineChars="196"/>
        <w:jc w:val="left"/>
        <w:rPr>
          <w:rFonts w:ascii="宋体" w:hAnsi="宋体"/>
          <w:b/>
          <w:szCs w:val="21"/>
        </w:rPr>
      </w:pPr>
      <w:r>
        <w:rPr>
          <w:rFonts w:hint="eastAsia" w:ascii="宋体" w:hAnsi="宋体"/>
          <w:b/>
          <w:szCs w:val="21"/>
        </w:rPr>
        <w:t>（11）具备法律、行政法规规定的其他条件的证明材料；(如有规定,则必须提供)</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12）</w:t>
      </w:r>
      <w:r>
        <w:rPr>
          <w:rFonts w:hint="eastAsia" w:ascii="宋体" w:hAnsi="宋体"/>
          <w:b/>
          <w:szCs w:val="21"/>
        </w:rPr>
        <w:t>招标项目采购需求中要求必须提供的材料；</w:t>
      </w:r>
    </w:p>
    <w:p>
      <w:pPr>
        <w:snapToGrid w:val="0"/>
        <w:spacing w:line="320" w:lineRule="exact"/>
        <w:ind w:firstLine="412" w:firstLineChars="196"/>
        <w:jc w:val="left"/>
        <w:rPr>
          <w:rFonts w:ascii="宋体" w:hAnsi="宋体"/>
          <w:szCs w:val="21"/>
        </w:rPr>
      </w:pPr>
      <w:r>
        <w:rPr>
          <w:rFonts w:hint="eastAsia" w:ascii="宋体" w:hAnsi="宋体"/>
          <w:szCs w:val="21"/>
        </w:rPr>
        <w:t>（13）产品销售许可证；</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14）安全生产许可证或者产品代理资格证明文件；</w:t>
      </w:r>
    </w:p>
    <w:p>
      <w:pPr>
        <w:snapToGrid w:val="0"/>
        <w:spacing w:line="320" w:lineRule="exact"/>
        <w:ind w:firstLine="624" w:firstLineChars="296"/>
        <w:jc w:val="left"/>
        <w:rPr>
          <w:rFonts w:ascii="宋体" w:hAnsi="宋体"/>
          <w:szCs w:val="21"/>
        </w:rPr>
      </w:pPr>
      <w:r>
        <w:rPr>
          <w:rFonts w:hint="eastAsia" w:ascii="宋体" w:hAnsi="宋体"/>
          <w:b/>
          <w:szCs w:val="21"/>
        </w:rPr>
        <w:t>可作为</w:t>
      </w:r>
      <w:r>
        <w:rPr>
          <w:rFonts w:hint="eastAsia" w:ascii="宋体" w:hAnsi="宋体"/>
          <w:b/>
          <w:bCs/>
          <w:szCs w:val="21"/>
        </w:rPr>
        <w:t>投标人资信评分的资质证明材料</w:t>
      </w:r>
      <w:r>
        <w:rPr>
          <w:rFonts w:hint="eastAsia" w:ascii="宋体" w:hAnsi="宋体"/>
          <w:szCs w:val="21"/>
        </w:rPr>
        <w:t>（可选）：</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15）类似成功案例的业绩（投标人同类项目实施情况一览表、合同复印件、用户验收报告、用户评价）；</w:t>
      </w:r>
    </w:p>
    <w:p>
      <w:pPr>
        <w:snapToGrid w:val="0"/>
        <w:spacing w:line="320" w:lineRule="exact"/>
        <w:ind w:firstLine="412" w:firstLineChars="196"/>
        <w:jc w:val="left"/>
        <w:rPr>
          <w:rFonts w:ascii="宋体" w:hAnsi="宋体"/>
          <w:szCs w:val="21"/>
        </w:rPr>
      </w:pPr>
      <w:r>
        <w:rPr>
          <w:rFonts w:hint="eastAsia" w:ascii="宋体" w:hAnsi="宋体"/>
          <w:szCs w:val="21"/>
        </w:rPr>
        <w:t>（16）距采购人最近或者能为本项目提供最优服务的网点情况表；</w:t>
      </w:r>
    </w:p>
    <w:p>
      <w:pPr>
        <w:snapToGrid w:val="0"/>
        <w:spacing w:line="320" w:lineRule="exact"/>
        <w:ind w:firstLine="412" w:firstLineChars="196"/>
        <w:jc w:val="left"/>
        <w:rPr>
          <w:rFonts w:ascii="宋体" w:hAnsi="宋体"/>
          <w:szCs w:val="21"/>
        </w:rPr>
      </w:pPr>
      <w:r>
        <w:rPr>
          <w:rFonts w:hint="eastAsia" w:ascii="宋体" w:hAnsi="宋体"/>
          <w:szCs w:val="21"/>
        </w:rPr>
        <w:t>（17）原厂商</w:t>
      </w:r>
      <w:r>
        <w:rPr>
          <w:rFonts w:hint="eastAsia" w:ascii="宋体" w:hAnsi="宋体"/>
          <w:b/>
          <w:szCs w:val="21"/>
        </w:rPr>
        <w:t>售后服务承诺书；</w:t>
      </w:r>
    </w:p>
    <w:p>
      <w:pPr>
        <w:snapToGrid w:val="0"/>
        <w:spacing w:line="320" w:lineRule="exact"/>
        <w:ind w:firstLine="420" w:firstLineChars="200"/>
        <w:jc w:val="left"/>
        <w:rPr>
          <w:rFonts w:ascii="宋体" w:hAnsi="宋体"/>
          <w:szCs w:val="21"/>
        </w:rPr>
      </w:pPr>
      <w:r>
        <w:rPr>
          <w:rFonts w:hint="eastAsia" w:ascii="宋体" w:hAnsi="宋体"/>
          <w:szCs w:val="21"/>
        </w:rPr>
        <w:t>（18）其他特殊资质证书（如本地化服务能力等）；</w:t>
      </w:r>
    </w:p>
    <w:p>
      <w:pPr>
        <w:snapToGrid w:val="0"/>
        <w:spacing w:line="320" w:lineRule="exact"/>
        <w:ind w:firstLine="412" w:firstLineChars="196"/>
        <w:jc w:val="left"/>
        <w:rPr>
          <w:rFonts w:ascii="宋体" w:hAnsi="宋体"/>
          <w:szCs w:val="21"/>
        </w:rPr>
      </w:pPr>
      <w:r>
        <w:rPr>
          <w:rFonts w:hint="eastAsia" w:ascii="宋体" w:hAnsi="宋体"/>
          <w:szCs w:val="21"/>
        </w:rPr>
        <w:t>（19）节能环保等方面的资质证书；</w:t>
      </w:r>
    </w:p>
    <w:p>
      <w:pPr>
        <w:snapToGrid w:val="0"/>
        <w:spacing w:line="320" w:lineRule="exact"/>
        <w:ind w:firstLine="412" w:firstLineChars="196"/>
        <w:jc w:val="left"/>
        <w:rPr>
          <w:rFonts w:ascii="宋体" w:hAnsi="宋体"/>
          <w:szCs w:val="21"/>
        </w:rPr>
      </w:pPr>
      <w:r>
        <w:rPr>
          <w:rFonts w:hint="eastAsia" w:ascii="宋体" w:hAnsi="宋体"/>
          <w:szCs w:val="21"/>
        </w:rPr>
        <w:t>（20）自主品牌投标人的信誉、荣誉证书；</w:t>
      </w:r>
    </w:p>
    <w:p>
      <w:pPr>
        <w:snapToGrid w:val="0"/>
        <w:spacing w:line="320" w:lineRule="exact"/>
        <w:ind w:firstLine="412" w:firstLineChars="196"/>
        <w:jc w:val="left"/>
        <w:rPr>
          <w:rFonts w:ascii="宋体" w:hAnsi="宋体"/>
          <w:szCs w:val="21"/>
        </w:rPr>
      </w:pPr>
      <w:r>
        <w:rPr>
          <w:rFonts w:hint="eastAsia" w:ascii="宋体" w:hAnsi="宋体"/>
          <w:szCs w:val="21"/>
        </w:rPr>
        <w:t>（21）投标人质量管理和环境认证体系等方面的认证证书；</w:t>
      </w:r>
    </w:p>
    <w:p>
      <w:pPr>
        <w:snapToGrid w:val="0"/>
        <w:spacing w:line="320" w:lineRule="exact"/>
        <w:ind w:firstLine="412" w:firstLineChars="196"/>
        <w:jc w:val="left"/>
        <w:rPr>
          <w:rFonts w:ascii="宋体" w:hAnsi="宋体"/>
          <w:szCs w:val="21"/>
        </w:rPr>
      </w:pPr>
      <w:r>
        <w:rPr>
          <w:rFonts w:hint="eastAsia" w:ascii="宋体" w:hAnsi="宋体"/>
          <w:szCs w:val="21"/>
        </w:rPr>
        <w:t>（22）投标人认为可以证明其能力或业绩的其他材料；</w:t>
      </w:r>
    </w:p>
    <w:p>
      <w:pPr>
        <w:snapToGrid w:val="0"/>
        <w:spacing w:line="320" w:lineRule="exact"/>
        <w:ind w:firstLine="412" w:firstLineChars="196"/>
        <w:jc w:val="left"/>
        <w:rPr>
          <w:rFonts w:ascii="宋体" w:hAnsi="宋体"/>
          <w:szCs w:val="21"/>
        </w:rPr>
      </w:pPr>
      <w:r>
        <w:rPr>
          <w:rFonts w:hint="eastAsia" w:ascii="宋体" w:hAnsi="宋体"/>
          <w:szCs w:val="21"/>
        </w:rPr>
        <w:t>（23）投标人关于升级或更新计划及本单位债务纠纷、违法违规记录等方面的情况（内容见投标声明书）；</w:t>
      </w:r>
    </w:p>
    <w:p>
      <w:pPr>
        <w:snapToGrid w:val="0"/>
        <w:spacing w:line="320" w:lineRule="exact"/>
        <w:ind w:firstLine="412" w:firstLineChars="196"/>
        <w:jc w:val="left"/>
        <w:rPr>
          <w:rFonts w:ascii="宋体" w:hAnsi="宋体"/>
          <w:szCs w:val="21"/>
        </w:rPr>
      </w:pPr>
      <w:r>
        <w:rPr>
          <w:rFonts w:hint="eastAsia" w:ascii="宋体" w:hAnsi="宋体"/>
          <w:szCs w:val="21"/>
        </w:rPr>
        <w:t>（24）投标人情况介绍。</w:t>
      </w:r>
    </w:p>
    <w:p>
      <w:pPr>
        <w:adjustRightInd w:val="0"/>
        <w:snapToGrid w:val="0"/>
        <w:spacing w:line="400" w:lineRule="exact"/>
        <w:ind w:firstLine="413" w:firstLineChars="196"/>
        <w:jc w:val="left"/>
        <w:rPr>
          <w:rFonts w:ascii="宋体" w:hAnsi="宋体"/>
          <w:b/>
          <w:bCs/>
          <w:szCs w:val="21"/>
        </w:rPr>
      </w:pPr>
      <w:r>
        <w:rPr>
          <w:rFonts w:hint="eastAsia" w:ascii="宋体" w:hAnsi="宋体"/>
          <w:b/>
          <w:bCs/>
          <w:szCs w:val="21"/>
        </w:rPr>
        <w:t>3.技术文件</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（1）对本项目系统总体要求的理解。包括：功能说明、性能指标及设备选型说明（质量、性能、价格、外观、体积等方面进行比较和选择的理由及过程）；</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（2）投标人拥有主要装备和检测设施的情况及现状；</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（3）产品出厂标准、质量检测报告（其中有精度要求的仪器设备类政府采购项目，应当要求投标人提供由第三方精度检测报告或由采购人在投标前组织的精度实测数据）</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（4）原厂出厂配置表及原厂中文使用说明书；</w:t>
      </w:r>
    </w:p>
    <w:p>
      <w:pPr>
        <w:adjustRightInd w:val="0"/>
        <w:snapToGrid w:val="0"/>
        <w:spacing w:line="400" w:lineRule="exact"/>
        <w:ind w:firstLine="420" w:firstLineChars="200"/>
        <w:jc w:val="left"/>
        <w:rPr>
          <w:rFonts w:ascii="宋体" w:hAnsi="宋体"/>
          <w:szCs w:val="21"/>
        </w:rPr>
      </w:pPr>
      <w:r>
        <w:rPr>
          <w:rFonts w:hint="eastAsia" w:ascii="宋体" w:hAnsi="宋体"/>
          <w:szCs w:val="21"/>
        </w:rPr>
        <w:t>（5）设备配置清单（均不含报价）；</w:t>
      </w:r>
    </w:p>
    <w:p>
      <w:pPr>
        <w:adjustRightInd w:val="0"/>
        <w:snapToGrid w:val="0"/>
        <w:spacing w:line="400" w:lineRule="exact"/>
        <w:ind w:firstLine="420" w:firstLineChars="200"/>
        <w:jc w:val="left"/>
        <w:rPr>
          <w:rFonts w:ascii="宋体" w:hAnsi="宋体"/>
          <w:szCs w:val="21"/>
        </w:rPr>
      </w:pPr>
      <w:r>
        <w:rPr>
          <w:rFonts w:hint="eastAsia" w:ascii="宋体" w:hAnsi="宋体"/>
          <w:szCs w:val="21"/>
        </w:rPr>
        <w:t>（6）技术响应表；</w:t>
      </w:r>
      <w:r>
        <w:rPr>
          <w:rFonts w:hint="eastAsia" w:ascii="宋体" w:hAnsi="宋体"/>
          <w:b/>
          <w:szCs w:val="21"/>
        </w:rPr>
        <w:t>[必须提供]</w:t>
      </w:r>
    </w:p>
    <w:p>
      <w:pPr>
        <w:adjustRightInd w:val="0"/>
        <w:snapToGrid w:val="0"/>
        <w:spacing w:line="400" w:lineRule="exact"/>
        <w:ind w:firstLine="420" w:firstLineChars="200"/>
        <w:jc w:val="left"/>
        <w:rPr>
          <w:rFonts w:ascii="宋体" w:hAnsi="宋体"/>
          <w:szCs w:val="21"/>
        </w:rPr>
      </w:pPr>
      <w:r>
        <w:rPr>
          <w:rFonts w:hint="eastAsia" w:ascii="宋体" w:hAnsi="宋体"/>
          <w:szCs w:val="21"/>
        </w:rPr>
        <w:t>（7）投标人建议的安装、调试、验收方法或方案；</w:t>
      </w:r>
    </w:p>
    <w:p>
      <w:pPr>
        <w:adjustRightInd w:val="0"/>
        <w:snapToGrid w:val="0"/>
        <w:spacing w:line="400" w:lineRule="exact"/>
        <w:ind w:firstLine="420" w:firstLineChars="200"/>
        <w:jc w:val="left"/>
        <w:rPr>
          <w:rFonts w:ascii="宋体" w:hAnsi="宋体"/>
          <w:szCs w:val="21"/>
        </w:rPr>
      </w:pPr>
      <w:r>
        <w:rPr>
          <w:rFonts w:hint="eastAsia" w:ascii="宋体" w:hAnsi="宋体"/>
          <w:szCs w:val="21"/>
        </w:rPr>
        <w:t>（8）</w:t>
      </w:r>
      <w:r>
        <w:rPr>
          <w:rFonts w:hint="eastAsia" w:ascii="宋体" w:hAnsi="宋体"/>
          <w:b/>
          <w:szCs w:val="21"/>
        </w:rPr>
        <w:t>技术服务、技术培训、售后服务的内容和措施</w:t>
      </w:r>
      <w:r>
        <w:rPr>
          <w:rFonts w:hint="eastAsia" w:ascii="宋体" w:hAnsi="宋体"/>
          <w:szCs w:val="21"/>
        </w:rPr>
        <w:t>；</w:t>
      </w:r>
      <w:r>
        <w:rPr>
          <w:rFonts w:hint="eastAsia" w:ascii="宋体" w:hAnsi="宋体"/>
          <w:b/>
          <w:szCs w:val="21"/>
        </w:rPr>
        <w:t>[必须提供]</w:t>
      </w:r>
    </w:p>
    <w:p>
      <w:pPr>
        <w:adjustRightInd w:val="0"/>
        <w:snapToGrid w:val="0"/>
        <w:spacing w:line="400" w:lineRule="exact"/>
        <w:ind w:firstLine="420" w:firstLineChars="200"/>
        <w:jc w:val="left"/>
        <w:rPr>
          <w:rFonts w:ascii="宋体" w:hAnsi="宋体"/>
          <w:szCs w:val="21"/>
        </w:rPr>
      </w:pPr>
      <w:r>
        <w:rPr>
          <w:rFonts w:hint="eastAsia" w:ascii="宋体" w:hAnsi="宋体"/>
          <w:szCs w:val="21"/>
        </w:rPr>
        <w:t>（9）项目实施人员一览表</w:t>
      </w:r>
    </w:p>
    <w:p>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（10）优惠条件：投标人承诺给予招标人的各种优惠条件，包括售后服务、备品备件、专用耗材等方面的优惠； </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（11）投标人对本项目的合理化建议和改进措施；</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（12）投标人需要说明的其他文件和说明（格式略）。</w:t>
      </w:r>
    </w:p>
    <w:p>
      <w:pPr>
        <w:pStyle w:val="38"/>
        <w:adjustRightInd w:val="0"/>
        <w:snapToGrid w:val="0"/>
        <w:spacing w:line="400" w:lineRule="exact"/>
        <w:ind w:firstLine="420" w:firstLineChars="200"/>
        <w:rPr>
          <w:rFonts w:ascii="宋体" w:hAnsi="宋体"/>
          <w:szCs w:val="21"/>
        </w:rPr>
      </w:pPr>
      <w:r>
        <w:rPr>
          <w:rFonts w:hint="eastAsia" w:ascii="宋体" w:hAnsi="宋体"/>
          <w:szCs w:val="21"/>
        </w:rPr>
        <w:t>★</w:t>
      </w:r>
      <w:r>
        <w:rPr>
          <w:rFonts w:hint="eastAsia" w:ascii="宋体" w:hAnsi="宋体"/>
          <w:b/>
          <w:bCs/>
          <w:szCs w:val="21"/>
        </w:rPr>
        <w:t>注：投标函、投标声明书、法定代表人授权委托书必须由法定代表人签名并加盖单位公章。</w:t>
      </w:r>
    </w:p>
    <w:p>
      <w:pPr>
        <w:adjustRightInd w:val="0"/>
        <w:snapToGrid w:val="0"/>
        <w:spacing w:line="400" w:lineRule="exact"/>
        <w:ind w:firstLine="413" w:firstLineChars="196"/>
        <w:jc w:val="left"/>
        <w:rPr>
          <w:rFonts w:ascii="宋体" w:hAnsi="宋体"/>
          <w:b/>
          <w:szCs w:val="21"/>
        </w:rPr>
      </w:pPr>
      <w:bookmarkStart w:id="56" w:name="_Toc254970678"/>
      <w:bookmarkStart w:id="57" w:name="_Toc254970537"/>
      <w:bookmarkStart w:id="58" w:name="_Toc289095635"/>
      <w:r>
        <w:rPr>
          <w:rFonts w:hint="eastAsia" w:ascii="宋体" w:hAnsi="宋体"/>
          <w:b/>
          <w:szCs w:val="21"/>
        </w:rPr>
        <w:t>（二）投标文件的语言及计量</w:t>
      </w:r>
      <w:bookmarkEnd w:id="56"/>
      <w:bookmarkEnd w:id="57"/>
      <w:bookmarkEnd w:id="58"/>
    </w:p>
    <w:p>
      <w:pPr>
        <w:adjustRightInd w:val="0"/>
        <w:snapToGrid w:val="0"/>
        <w:spacing w:line="400" w:lineRule="exact"/>
        <w:ind w:firstLine="420" w:firstLineChars="200"/>
        <w:jc w:val="left"/>
        <w:rPr>
          <w:rFonts w:ascii="宋体" w:hAnsi="宋体"/>
          <w:szCs w:val="21"/>
        </w:rPr>
      </w:pPr>
      <w:r>
        <w:rPr>
          <w:rFonts w:hint="eastAsia" w:ascii="宋体" w:hAnsi="宋体"/>
          <w:szCs w:val="21"/>
        </w:rPr>
        <w:t>1、投标文件以及投标方与招标方就有关投标事宜的所有来往函电，均应以中文汉语书写。除签名、盖章、专用名称等特殊情形外，以中文汉语以外的文字表述的投标文件视同未提供。</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2、投标计量单位，招标文件已有明确规定的，使用招标文件规定的计量单位；招标文件没有规定的，应采用中华人民共和国法定计量单位（货币单位：人民币元），否则视同未响应。</w:t>
      </w:r>
    </w:p>
    <w:p>
      <w:pPr>
        <w:adjustRightInd w:val="0"/>
        <w:snapToGrid w:val="0"/>
        <w:spacing w:beforeLines="50" w:line="400" w:lineRule="exact"/>
        <w:ind w:firstLine="413" w:firstLineChars="196"/>
        <w:jc w:val="left"/>
        <w:rPr>
          <w:rFonts w:ascii="宋体" w:hAnsi="宋体"/>
          <w:b/>
          <w:szCs w:val="21"/>
        </w:rPr>
      </w:pPr>
      <w:bookmarkStart w:id="59" w:name="_Toc289095636"/>
      <w:bookmarkStart w:id="60" w:name="_Toc254970679"/>
      <w:bookmarkStart w:id="61" w:name="_Toc254970538"/>
      <w:r>
        <w:rPr>
          <w:rFonts w:hint="eastAsia" w:ascii="宋体" w:hAnsi="宋体"/>
          <w:b/>
          <w:szCs w:val="21"/>
        </w:rPr>
        <w:t>（三）投标报价</w:t>
      </w:r>
      <w:bookmarkEnd w:id="59"/>
      <w:bookmarkEnd w:id="60"/>
      <w:bookmarkEnd w:id="61"/>
    </w:p>
    <w:p>
      <w:pPr>
        <w:pStyle w:val="24"/>
        <w:adjustRightInd w:val="0"/>
        <w:snapToGrid w:val="0"/>
        <w:spacing w:line="400" w:lineRule="exact"/>
        <w:ind w:firstLine="420" w:firstLineChars="200"/>
        <w:rPr>
          <w:rFonts w:hAnsi="宋体"/>
        </w:rPr>
      </w:pPr>
      <w:r>
        <w:rPr>
          <w:rFonts w:hint="eastAsia" w:hAnsi="宋体"/>
        </w:rPr>
        <w:t>1、投标人应在开标一览表和投标报价明细表上标明单价和总报价。开标一览表报价与投标报价明细表报价不一致的，以开标一览表报价为准；大写金额和小写金额不一致的，以大写金额为准，如总价金额与按单价汇总金额不一致的，以单价金额计算结果为准；单价金额小数点有明显错位的，应以总价为准，并修改单价；对不同文字文本投标文件的解释发生异议的，以中文文本为准。如果投标人不接受对其错误的更正，其投标报价无效。</w:t>
      </w:r>
    </w:p>
    <w:p>
      <w:pPr>
        <w:pStyle w:val="24"/>
        <w:adjustRightInd w:val="0"/>
        <w:snapToGrid w:val="0"/>
        <w:spacing w:line="400" w:lineRule="exact"/>
        <w:ind w:firstLine="420" w:firstLineChars="200"/>
        <w:jc w:val="left"/>
        <w:rPr>
          <w:rFonts w:hAnsi="宋体"/>
          <w:b/>
        </w:rPr>
      </w:pPr>
      <w:r>
        <w:rPr>
          <w:rFonts w:hint="eastAsia" w:hAnsi="宋体"/>
        </w:rPr>
        <w:t>2、投标人可就《招标项目采购需求》中所有分标的货物和服务内容按分标分别作完整唯一报价，也可对某个分标或几个分标的货物和服务内容按分标分别作完整唯一报价。</w:t>
      </w:r>
    </w:p>
    <w:p>
      <w:pPr>
        <w:pStyle w:val="24"/>
        <w:adjustRightInd w:val="0"/>
        <w:snapToGrid w:val="0"/>
        <w:spacing w:line="400" w:lineRule="exact"/>
        <w:ind w:firstLine="420" w:firstLineChars="200"/>
        <w:jc w:val="left"/>
        <w:rPr>
          <w:rFonts w:hAnsi="宋体"/>
        </w:rPr>
      </w:pPr>
      <w:r>
        <w:rPr>
          <w:rFonts w:hint="eastAsia" w:hAnsi="宋体"/>
        </w:rPr>
        <w:t>3.投标报价应按招标文件中相关附表格式填写。</w:t>
      </w:r>
    </w:p>
    <w:p>
      <w:pPr>
        <w:pStyle w:val="24"/>
        <w:adjustRightInd w:val="0"/>
        <w:snapToGrid w:val="0"/>
        <w:spacing w:line="400" w:lineRule="exact"/>
        <w:ind w:firstLine="420" w:firstLineChars="200"/>
        <w:jc w:val="left"/>
        <w:rPr>
          <w:rFonts w:hAnsi="宋体"/>
        </w:rPr>
      </w:pPr>
      <w:r>
        <w:rPr>
          <w:rFonts w:hint="eastAsia" w:hAnsi="宋体"/>
        </w:rPr>
        <w:t>4.投标报价是履行合同的最终价格，应包括货款、标准附件、备品备件、专用工具、包装、运输、装卸、保险、税金、货到就位以及安装、调试、培训、保修等一切税金和费用。</w:t>
      </w:r>
    </w:p>
    <w:p>
      <w:pPr>
        <w:tabs>
          <w:tab w:val="left" w:pos="525"/>
        </w:tabs>
        <w:adjustRightInd w:val="0"/>
        <w:snapToGrid w:val="0"/>
        <w:spacing w:line="400" w:lineRule="exact"/>
        <w:ind w:firstLine="420" w:firstLineChars="200"/>
        <w:jc w:val="left"/>
        <w:rPr>
          <w:rFonts w:ascii="宋体" w:hAnsi="宋体"/>
          <w:szCs w:val="21"/>
        </w:rPr>
      </w:pPr>
      <w:r>
        <w:rPr>
          <w:rFonts w:hint="eastAsia" w:ascii="宋体" w:hAnsi="宋体"/>
          <w:szCs w:val="21"/>
        </w:rPr>
        <w:t>5.投标文件只允许有一个报价，有选择的或有条件的报价将不予接受。</w:t>
      </w:r>
    </w:p>
    <w:p>
      <w:pPr>
        <w:pStyle w:val="14"/>
        <w:widowControl w:val="0"/>
        <w:tabs>
          <w:tab w:val="clear" w:pos="454"/>
          <w:tab w:val="clear" w:pos="720"/>
        </w:tabs>
        <w:adjustRightInd w:val="0"/>
        <w:snapToGrid w:val="0"/>
        <w:spacing w:beforeLines="50" w:afterLines="0" w:line="400" w:lineRule="exact"/>
        <w:ind w:left="0" w:firstLine="413" w:firstLineChars="196"/>
        <w:rPr>
          <w:rFonts w:ascii="宋体" w:hAnsi="宋体"/>
          <w:b/>
          <w:sz w:val="21"/>
          <w:szCs w:val="21"/>
        </w:rPr>
      </w:pPr>
      <w:r>
        <w:rPr>
          <w:rFonts w:hint="eastAsia" w:ascii="宋体" w:hAnsi="宋体"/>
          <w:b/>
          <w:sz w:val="21"/>
          <w:szCs w:val="21"/>
        </w:rPr>
        <w:t>（四）投标文件的有效期</w:t>
      </w:r>
    </w:p>
    <w:p>
      <w:pPr>
        <w:pStyle w:val="14"/>
        <w:widowControl w:val="0"/>
        <w:tabs>
          <w:tab w:val="clear" w:pos="454"/>
          <w:tab w:val="clear" w:pos="720"/>
        </w:tabs>
        <w:adjustRightInd w:val="0"/>
        <w:snapToGrid w:val="0"/>
        <w:spacing w:afterLines="0" w:line="400" w:lineRule="exact"/>
        <w:ind w:firstLine="0"/>
        <w:rPr>
          <w:rFonts w:ascii="宋体" w:hAnsi="宋体"/>
          <w:sz w:val="21"/>
          <w:szCs w:val="21"/>
        </w:rPr>
      </w:pPr>
      <w:r>
        <w:rPr>
          <w:rFonts w:hint="eastAsia" w:ascii="宋体" w:hAnsi="宋体"/>
          <w:sz w:val="21"/>
          <w:szCs w:val="21"/>
        </w:rPr>
        <w:t>1.自投标截止日起</w:t>
      </w:r>
      <w:r>
        <w:rPr>
          <w:rFonts w:hint="eastAsia" w:ascii="宋体" w:hAnsi="宋体"/>
          <w:sz w:val="21"/>
          <w:szCs w:val="21"/>
          <w:u w:val="single"/>
        </w:rPr>
        <w:t xml:space="preserve"> 60 </w:t>
      </w:r>
      <w:r>
        <w:rPr>
          <w:rFonts w:hint="eastAsia" w:ascii="宋体" w:hAnsi="宋体"/>
          <w:sz w:val="21"/>
          <w:szCs w:val="21"/>
        </w:rPr>
        <w:t>天投标文件应保持有效。有效期不足的投标文件将被拒绝。</w:t>
      </w:r>
    </w:p>
    <w:p>
      <w:pPr>
        <w:pStyle w:val="14"/>
        <w:widowControl w:val="0"/>
        <w:tabs>
          <w:tab w:val="clear" w:pos="454"/>
          <w:tab w:val="clear" w:pos="720"/>
        </w:tabs>
        <w:adjustRightInd w:val="0"/>
        <w:snapToGrid w:val="0"/>
        <w:spacing w:afterLines="0" w:line="400" w:lineRule="exact"/>
        <w:ind w:firstLine="0"/>
        <w:rPr>
          <w:rFonts w:ascii="宋体" w:hAnsi="宋体"/>
          <w:sz w:val="21"/>
          <w:szCs w:val="21"/>
        </w:rPr>
      </w:pPr>
      <w:r>
        <w:rPr>
          <w:rFonts w:hint="eastAsia" w:ascii="宋体" w:hAnsi="宋体"/>
          <w:sz w:val="21"/>
          <w:szCs w:val="21"/>
        </w:rPr>
        <w:t>2.在特殊情况下，招标人可与投标人协商延长投标书的有效期，这种要求和答复均以书面形式进行。</w:t>
      </w:r>
    </w:p>
    <w:p>
      <w:pPr>
        <w:adjustRightInd w:val="0"/>
        <w:snapToGrid w:val="0"/>
        <w:spacing w:line="400" w:lineRule="exact"/>
        <w:ind w:firstLine="420" w:firstLineChars="200"/>
        <w:jc w:val="left"/>
        <w:rPr>
          <w:rFonts w:ascii="宋体" w:hAnsi="宋体"/>
          <w:b/>
          <w:szCs w:val="21"/>
        </w:rPr>
      </w:pPr>
      <w:bookmarkStart w:id="62" w:name="_Toc254970680"/>
      <w:bookmarkStart w:id="63" w:name="_Toc254970539"/>
      <w:bookmarkStart w:id="64" w:name="_Toc289095637"/>
      <w:r>
        <w:rPr>
          <w:rFonts w:hint="eastAsia" w:ascii="宋体" w:hAnsi="宋体"/>
          <w:szCs w:val="21"/>
        </w:rPr>
        <w:t>3.投标人可拒绝接受延期要求而不会导致投标保证金被没收。同意延长有效期的投标人需要相应延长投标保证金的有效期，但不能修改投标文件。</w:t>
      </w:r>
      <w:bookmarkEnd w:id="62"/>
      <w:bookmarkEnd w:id="63"/>
      <w:bookmarkEnd w:id="64"/>
      <w:r>
        <w:rPr>
          <w:rFonts w:hint="eastAsia" w:ascii="宋体" w:hAnsi="宋体"/>
          <w:b/>
          <w:szCs w:val="21"/>
        </w:rPr>
        <w:t xml:space="preserve"> </w:t>
      </w:r>
    </w:p>
    <w:p>
      <w:pPr>
        <w:adjustRightInd w:val="0"/>
        <w:snapToGrid w:val="0"/>
        <w:spacing w:line="400" w:lineRule="exact"/>
        <w:ind w:firstLine="420" w:firstLineChars="200"/>
        <w:jc w:val="left"/>
        <w:rPr>
          <w:rFonts w:ascii="宋体" w:hAnsi="宋体"/>
          <w:b/>
          <w:szCs w:val="21"/>
        </w:rPr>
      </w:pPr>
      <w:bookmarkStart w:id="65" w:name="_Toc289095638"/>
      <w:bookmarkStart w:id="66" w:name="_Toc254970540"/>
      <w:bookmarkStart w:id="67" w:name="_Toc254970681"/>
      <w:r>
        <w:rPr>
          <w:rFonts w:hint="eastAsia" w:ascii="宋体" w:hAnsi="宋体"/>
          <w:szCs w:val="21"/>
        </w:rPr>
        <w:t>4.中标人的投标文件自开标之日起至合同履行完毕止均应保持有效。</w:t>
      </w:r>
      <w:bookmarkEnd w:id="65"/>
      <w:bookmarkEnd w:id="66"/>
      <w:bookmarkEnd w:id="67"/>
    </w:p>
    <w:p>
      <w:pPr>
        <w:adjustRightInd w:val="0"/>
        <w:snapToGrid w:val="0"/>
        <w:spacing w:beforeLines="50" w:line="400" w:lineRule="exact"/>
        <w:ind w:firstLine="413" w:firstLineChars="196"/>
        <w:jc w:val="left"/>
        <w:rPr>
          <w:rFonts w:ascii="宋体" w:hAnsi="宋体"/>
          <w:b/>
          <w:szCs w:val="21"/>
        </w:rPr>
      </w:pPr>
      <w:bookmarkStart w:id="68" w:name="_Toc289095639"/>
      <w:bookmarkStart w:id="69" w:name="_Toc254970541"/>
      <w:bookmarkStart w:id="70" w:name="_Toc254970682"/>
      <w:r>
        <w:rPr>
          <w:rFonts w:hint="eastAsia" w:ascii="宋体" w:hAnsi="宋体"/>
          <w:b/>
          <w:szCs w:val="21"/>
        </w:rPr>
        <w:t>（五）投标保证金</w:t>
      </w:r>
      <w:bookmarkEnd w:id="68"/>
      <w:bookmarkEnd w:id="69"/>
      <w:bookmarkEnd w:id="70"/>
    </w:p>
    <w:p>
      <w:pPr>
        <w:adjustRightInd w:val="0"/>
        <w:snapToGrid w:val="0"/>
        <w:spacing w:line="400" w:lineRule="exact"/>
        <w:ind w:firstLine="420" w:firstLineChars="200"/>
        <w:jc w:val="left"/>
        <w:rPr>
          <w:rFonts w:ascii="宋体" w:hAnsi="宋体"/>
          <w:szCs w:val="21"/>
        </w:rPr>
      </w:pPr>
      <w:r>
        <w:rPr>
          <w:rFonts w:hint="eastAsia" w:ascii="宋体" w:hAnsi="宋体"/>
          <w:szCs w:val="21"/>
        </w:rPr>
        <w:t>1.投标人须按规定提交投标保证金（人民币）</w:t>
      </w:r>
      <w:r>
        <w:rPr>
          <w:rFonts w:hint="eastAsia" w:ascii="宋体" w:hAnsi="宋体"/>
          <w:b/>
          <w:szCs w:val="21"/>
        </w:rPr>
        <w:t>：</w:t>
      </w:r>
      <w:r>
        <w:rPr>
          <w:rFonts w:hint="eastAsia" w:ascii="宋体" w:hAnsi="宋体"/>
          <w:szCs w:val="21"/>
        </w:rPr>
        <w:t>A分标：8600元整；B分标：11000元整；C分标：15000元整；D分标：4400元整。（须足额交纳）否则，其投标文件将被拒绝。投标人应按公告中明确的单位全称、开户行、账号，于投标截止前交到本公司账户上，并携带缴款凭据原件于截标前到本公司财务部换取收据（</w:t>
      </w:r>
      <w:r>
        <w:rPr>
          <w:rFonts w:hint="eastAsia" w:ascii="宋体" w:hAnsi="宋体"/>
          <w:b/>
          <w:szCs w:val="21"/>
        </w:rPr>
        <w:t>财务部开收据以投标保证金到帐为准</w:t>
      </w:r>
      <w:r>
        <w:rPr>
          <w:rFonts w:hint="eastAsia" w:ascii="宋体" w:hAnsi="宋体"/>
          <w:szCs w:val="21"/>
        </w:rPr>
        <w:t>，因此投标人交纳投标保证金时应充分考虑保证金到达本公司账户上的时间）。</w:t>
      </w:r>
    </w:p>
    <w:p>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2.保证金形式： </w:t>
      </w:r>
      <w:r>
        <w:rPr>
          <w:rFonts w:hint="eastAsia" w:ascii="宋体" w:hAnsi="宋体"/>
          <w:szCs w:val="21"/>
          <w:u w:val="single"/>
        </w:rPr>
        <w:t xml:space="preserve"> 电汇、转帐、汇票等非现金形式  </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3.未中标人的投标保证金在中标通知书发出后5个工作日内退还。</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4.中标人应在中标通知书发出后</w:t>
      </w:r>
      <w:r>
        <w:rPr>
          <w:rFonts w:hint="eastAsia" w:ascii="宋体" w:hAnsi="宋体"/>
          <w:szCs w:val="21"/>
          <w:u w:val="single"/>
        </w:rPr>
        <w:t xml:space="preserve"> 30 </w:t>
      </w:r>
      <w:r>
        <w:rPr>
          <w:rFonts w:hint="eastAsia" w:ascii="宋体" w:hAnsi="宋体"/>
          <w:szCs w:val="21"/>
        </w:rPr>
        <w:t>日内与采购人签订合同，中标人的投标保证金在合同签订后五个工作日内退还。</w:t>
      </w:r>
    </w:p>
    <w:p>
      <w:pPr>
        <w:adjustRightInd w:val="0"/>
        <w:snapToGrid w:val="0"/>
        <w:spacing w:line="400" w:lineRule="exact"/>
        <w:ind w:firstLine="420" w:firstLineChars="200"/>
        <w:jc w:val="left"/>
        <w:rPr>
          <w:rFonts w:ascii="宋体" w:hAnsi="宋体"/>
          <w:b/>
          <w:szCs w:val="21"/>
        </w:rPr>
      </w:pPr>
      <w:r>
        <w:rPr>
          <w:rFonts w:hint="eastAsia" w:ascii="宋体" w:hAnsi="宋体"/>
          <w:szCs w:val="21"/>
        </w:rPr>
        <w:t>5.保证金不计息。</w:t>
      </w:r>
    </w:p>
    <w:p>
      <w:pPr>
        <w:adjustRightInd w:val="0"/>
        <w:snapToGrid w:val="0"/>
        <w:spacing w:line="400" w:lineRule="exact"/>
        <w:ind w:firstLine="413" w:firstLineChars="196"/>
        <w:jc w:val="left"/>
        <w:rPr>
          <w:rFonts w:ascii="宋体" w:hAnsi="宋体"/>
          <w:b/>
          <w:bCs/>
          <w:szCs w:val="21"/>
        </w:rPr>
      </w:pPr>
      <w:r>
        <w:rPr>
          <w:rFonts w:hint="eastAsia" w:ascii="宋体" w:hAnsi="宋体"/>
          <w:b/>
          <w:bCs/>
          <w:szCs w:val="21"/>
        </w:rPr>
        <w:t>6.投标人有下列情形之一的，投标保证金将不予退还：</w:t>
      </w:r>
    </w:p>
    <w:p>
      <w:pPr>
        <w:pStyle w:val="24"/>
        <w:adjustRightInd w:val="0"/>
        <w:snapToGrid w:val="0"/>
        <w:spacing w:line="400" w:lineRule="exact"/>
        <w:ind w:firstLine="420" w:firstLineChars="200"/>
        <w:rPr>
          <w:rFonts w:hAnsi="宋体"/>
        </w:rPr>
      </w:pPr>
      <w:r>
        <w:rPr>
          <w:rFonts w:hint="eastAsia" w:hAnsi="宋体"/>
        </w:rPr>
        <w:t>（1）投标人在投标有效期内撤回投标文件的；</w:t>
      </w:r>
    </w:p>
    <w:p>
      <w:pPr>
        <w:pStyle w:val="24"/>
        <w:adjustRightInd w:val="0"/>
        <w:snapToGrid w:val="0"/>
        <w:spacing w:line="400" w:lineRule="exact"/>
        <w:ind w:firstLine="420" w:firstLineChars="200"/>
        <w:rPr>
          <w:rFonts w:hAnsi="宋体"/>
        </w:rPr>
      </w:pPr>
      <w:r>
        <w:rPr>
          <w:rFonts w:hint="eastAsia" w:hAnsi="宋体"/>
        </w:rPr>
        <w:t>（2）未按规定提交质量保证金的；</w:t>
      </w:r>
    </w:p>
    <w:p>
      <w:pPr>
        <w:pStyle w:val="24"/>
        <w:adjustRightInd w:val="0"/>
        <w:snapToGrid w:val="0"/>
        <w:spacing w:line="400" w:lineRule="exact"/>
        <w:ind w:firstLine="420" w:firstLineChars="200"/>
        <w:rPr>
          <w:rFonts w:hAnsi="宋体"/>
        </w:rPr>
      </w:pPr>
      <w:r>
        <w:rPr>
          <w:rFonts w:hint="eastAsia" w:hAnsi="宋体"/>
        </w:rPr>
        <w:t>（3）投标人在投标过程中弄虚作假，提供虚假材料的；</w:t>
      </w:r>
    </w:p>
    <w:p>
      <w:pPr>
        <w:pStyle w:val="24"/>
        <w:adjustRightInd w:val="0"/>
        <w:snapToGrid w:val="0"/>
        <w:spacing w:line="400" w:lineRule="exact"/>
        <w:ind w:firstLine="420" w:firstLineChars="200"/>
        <w:rPr>
          <w:rFonts w:hAnsi="宋体"/>
        </w:rPr>
      </w:pPr>
      <w:r>
        <w:rPr>
          <w:rFonts w:hint="eastAsia" w:hAnsi="宋体"/>
        </w:rPr>
        <w:t>（4）中标人无正当理由不与采购人签订合同的；</w:t>
      </w:r>
    </w:p>
    <w:p>
      <w:pPr>
        <w:pStyle w:val="24"/>
        <w:adjustRightInd w:val="0"/>
        <w:snapToGrid w:val="0"/>
        <w:spacing w:line="400" w:lineRule="exact"/>
        <w:ind w:firstLine="420" w:firstLineChars="200"/>
        <w:rPr>
          <w:rFonts w:hAnsi="宋体"/>
          <w:b/>
        </w:rPr>
      </w:pPr>
      <w:r>
        <w:rPr>
          <w:rFonts w:hint="eastAsia" w:hAnsi="宋体"/>
        </w:rPr>
        <w:t>（5）</w:t>
      </w:r>
      <w:r>
        <w:rPr>
          <w:rFonts w:hint="eastAsia" w:hAnsi="宋体"/>
          <w:bCs/>
        </w:rPr>
        <w:t>将中标项目转让给他人或者在投标文件中未说明且未经招标采购单位同意，将中标项目分包给他人的；</w:t>
      </w:r>
    </w:p>
    <w:p>
      <w:pPr>
        <w:adjustRightInd w:val="0"/>
        <w:snapToGrid w:val="0"/>
        <w:spacing w:line="400" w:lineRule="exact"/>
        <w:ind w:firstLine="420" w:firstLineChars="200"/>
        <w:rPr>
          <w:rFonts w:ascii="宋体" w:hAnsi="宋体"/>
          <w:szCs w:val="21"/>
        </w:rPr>
      </w:pPr>
      <w:r>
        <w:rPr>
          <w:rFonts w:hint="eastAsia" w:ascii="宋体" w:hAnsi="宋体"/>
          <w:szCs w:val="21"/>
        </w:rPr>
        <w:t>（6）拒绝履行合同义务的；</w:t>
      </w:r>
    </w:p>
    <w:p>
      <w:pPr>
        <w:adjustRightInd w:val="0"/>
        <w:snapToGrid w:val="0"/>
        <w:spacing w:line="400" w:lineRule="exact"/>
        <w:ind w:firstLine="420" w:firstLineChars="200"/>
        <w:rPr>
          <w:rFonts w:ascii="宋体" w:hAnsi="宋体"/>
          <w:szCs w:val="21"/>
        </w:rPr>
      </w:pPr>
      <w:r>
        <w:rPr>
          <w:rFonts w:hint="eastAsia" w:ascii="宋体" w:hAnsi="宋体"/>
          <w:szCs w:val="21"/>
        </w:rPr>
        <w:t>（7）其他严重扰乱招投标程序的；</w:t>
      </w:r>
    </w:p>
    <w:p>
      <w:pPr>
        <w:adjustRightInd w:val="0"/>
        <w:snapToGrid w:val="0"/>
        <w:spacing w:beforeLines="50" w:line="400" w:lineRule="exact"/>
        <w:ind w:firstLine="413" w:firstLineChars="196"/>
        <w:jc w:val="left"/>
        <w:rPr>
          <w:rFonts w:ascii="宋体" w:hAnsi="宋体"/>
          <w:b/>
          <w:szCs w:val="21"/>
        </w:rPr>
      </w:pPr>
      <w:bookmarkStart w:id="71" w:name="_Toc254970542"/>
      <w:bookmarkStart w:id="72" w:name="_Toc289095640"/>
      <w:bookmarkStart w:id="73" w:name="_Toc254970683"/>
      <w:r>
        <w:rPr>
          <w:rFonts w:hint="eastAsia" w:ascii="宋体" w:hAnsi="宋体"/>
          <w:b/>
          <w:szCs w:val="21"/>
        </w:rPr>
        <w:t>（六）投标文件的签署和份数</w:t>
      </w:r>
      <w:bookmarkEnd w:id="71"/>
      <w:bookmarkEnd w:id="72"/>
      <w:bookmarkEnd w:id="73"/>
    </w:p>
    <w:p>
      <w:pPr>
        <w:pStyle w:val="24"/>
        <w:adjustRightInd w:val="0"/>
        <w:snapToGrid w:val="0"/>
        <w:spacing w:line="400" w:lineRule="exact"/>
        <w:ind w:firstLine="420" w:firstLineChars="200"/>
        <w:rPr>
          <w:rFonts w:hAnsi="宋体"/>
        </w:rPr>
      </w:pPr>
      <w:r>
        <w:rPr>
          <w:rFonts w:hint="eastAsia" w:hAnsi="宋体"/>
        </w:rPr>
        <w:t>1.投标人应按本招标文件规定的格式和顺序编制、装订投标文件并标注页码，投标文件内容不完整、编排混乱导致投标文件被误读、漏读或者查找不到相关内容的，是投标人的责任。</w:t>
      </w:r>
    </w:p>
    <w:p>
      <w:pPr>
        <w:pStyle w:val="24"/>
        <w:adjustRightInd w:val="0"/>
        <w:snapToGrid w:val="0"/>
        <w:spacing w:line="400" w:lineRule="exact"/>
        <w:ind w:firstLine="420" w:firstLineChars="200"/>
        <w:rPr>
          <w:rFonts w:hAnsi="宋体"/>
        </w:rPr>
      </w:pPr>
      <w:r>
        <w:rPr>
          <w:rFonts w:hint="eastAsia" w:hAnsi="宋体"/>
        </w:rPr>
        <w:t>2.投标人应按</w:t>
      </w:r>
      <w:r>
        <w:rPr>
          <w:rFonts w:hint="eastAsia" w:hAnsi="宋体"/>
          <w:b/>
        </w:rPr>
        <w:t>投标文件正本各1份，副本</w:t>
      </w:r>
      <w:r>
        <w:rPr>
          <w:rFonts w:hint="eastAsia" w:hAnsi="宋体"/>
          <w:b/>
          <w:u w:val="single"/>
        </w:rPr>
        <w:t xml:space="preserve"> 4 </w:t>
      </w:r>
      <w:r>
        <w:rPr>
          <w:rFonts w:hint="eastAsia" w:hAnsi="宋体"/>
          <w:b/>
        </w:rPr>
        <w:t>份</w:t>
      </w:r>
      <w:r>
        <w:rPr>
          <w:rFonts w:hint="eastAsia" w:hAnsi="宋体"/>
        </w:rPr>
        <w:t>编制并装订成册，投标文件的封面应注明“正本”、“副本”字样。活页装订的投标文件将被拒绝。</w:t>
      </w:r>
    </w:p>
    <w:p>
      <w:pPr>
        <w:pStyle w:val="24"/>
        <w:adjustRightInd w:val="0"/>
        <w:snapToGrid w:val="0"/>
        <w:spacing w:line="400" w:lineRule="exact"/>
        <w:ind w:firstLine="420" w:firstLineChars="200"/>
        <w:rPr>
          <w:rFonts w:hAnsi="宋体"/>
        </w:rPr>
      </w:pPr>
      <w:r>
        <w:rPr>
          <w:rFonts w:hint="eastAsia" w:hAnsi="宋体"/>
        </w:rPr>
        <w:t>3.投标文件的正本需打印或用不褪色的墨水填写，投标文件正本除本《投标人须知》中规定的可提供复印件外均须提供原件。副本为正本的复印件。</w:t>
      </w:r>
    </w:p>
    <w:p>
      <w:pPr>
        <w:pStyle w:val="24"/>
        <w:adjustRightInd w:val="0"/>
        <w:snapToGrid w:val="0"/>
        <w:spacing w:line="400" w:lineRule="exact"/>
        <w:ind w:firstLine="420" w:firstLineChars="200"/>
        <w:rPr>
          <w:rFonts w:hAnsi="宋体"/>
        </w:rPr>
      </w:pPr>
      <w:r>
        <w:rPr>
          <w:rFonts w:hint="eastAsia" w:hAnsi="宋体"/>
        </w:rPr>
        <w:t>4.投标文件须由投标人在规定位置盖章并由法定代表人或法定代表人的授权委托人签署，投标人应写全称。</w:t>
      </w:r>
    </w:p>
    <w:p>
      <w:pPr>
        <w:pStyle w:val="24"/>
        <w:adjustRightInd w:val="0"/>
        <w:snapToGrid w:val="0"/>
        <w:spacing w:line="400" w:lineRule="exact"/>
        <w:ind w:firstLine="420" w:firstLineChars="200"/>
        <w:rPr>
          <w:rFonts w:hAnsi="宋体"/>
        </w:rPr>
      </w:pPr>
      <w:r>
        <w:rPr>
          <w:rFonts w:hint="eastAsia" w:hAnsi="宋体"/>
        </w:rPr>
        <w:t>5.投标文件不得涂改，若有修改错漏处，须加盖单位公章或者法定代表人或授权委托人签字或盖章。投标文件因字迹潦草或表达不清所引起的后果由投标人负责。</w:t>
      </w:r>
    </w:p>
    <w:p>
      <w:pPr>
        <w:adjustRightInd w:val="0"/>
        <w:snapToGrid w:val="0"/>
        <w:spacing w:beforeLines="50" w:line="400" w:lineRule="exact"/>
        <w:ind w:firstLine="310" w:firstLineChars="147"/>
        <w:jc w:val="left"/>
        <w:rPr>
          <w:rFonts w:ascii="宋体" w:hAnsi="宋体"/>
          <w:b/>
          <w:szCs w:val="21"/>
        </w:rPr>
      </w:pPr>
      <w:r>
        <w:rPr>
          <w:rFonts w:hint="eastAsia" w:ascii="宋体" w:hAnsi="宋体"/>
          <w:b/>
          <w:szCs w:val="21"/>
        </w:rPr>
        <w:t>（七）投标文件的包装、递交、修改和撤回</w:t>
      </w:r>
    </w:p>
    <w:p>
      <w:pPr>
        <w:pStyle w:val="24"/>
        <w:adjustRightInd w:val="0"/>
        <w:snapToGrid w:val="0"/>
        <w:spacing w:line="400" w:lineRule="exact"/>
        <w:ind w:firstLine="420" w:firstLineChars="200"/>
        <w:rPr>
          <w:rFonts w:hAnsi="宋体"/>
        </w:rPr>
      </w:pPr>
      <w:r>
        <w:rPr>
          <w:rFonts w:hint="eastAsia" w:hAnsi="宋体"/>
        </w:rPr>
        <w:t>1.投标人应密封封装投标文件，其中《开标一览表》（格式见附件）应单独用小信封密封，单独递交。投标文件的包装封面上应注明投标人名称、投标人地址、投标文件名称（投标文件、开标一览表等）、投标项目名称、项目编号、标项及“开标时启封”字样，并加盖投标人公章。</w:t>
      </w:r>
    </w:p>
    <w:p>
      <w:pPr>
        <w:pStyle w:val="24"/>
        <w:adjustRightInd w:val="0"/>
        <w:snapToGrid w:val="0"/>
        <w:spacing w:line="400" w:lineRule="exact"/>
        <w:ind w:firstLine="420" w:firstLineChars="200"/>
        <w:rPr>
          <w:rFonts w:hAnsi="宋体"/>
        </w:rPr>
      </w:pPr>
      <w:r>
        <w:rPr>
          <w:rFonts w:hint="eastAsia" w:hAnsi="宋体"/>
        </w:rPr>
        <w:t>2.未按规定密封或标记的投标文件将被拒绝，由此造成投标文件被误投或提前拆封的风险由投标人承担。</w:t>
      </w:r>
    </w:p>
    <w:p>
      <w:pPr>
        <w:pStyle w:val="24"/>
        <w:adjustRightInd w:val="0"/>
        <w:snapToGrid w:val="0"/>
        <w:spacing w:line="400" w:lineRule="exact"/>
        <w:ind w:firstLine="420" w:firstLineChars="200"/>
        <w:rPr>
          <w:rFonts w:hAnsi="宋体"/>
        </w:rPr>
      </w:pPr>
      <w:r>
        <w:rPr>
          <w:rFonts w:hint="eastAsia" w:hAnsi="宋体"/>
        </w:rPr>
        <w:t>3.投标人在投标截止时间之前，可以对已提交的投标文件进行修改或撤回，并书面通知招标采购单位；投标截止时间后，投标人不得撤回、修改投标文件。修改后重新递交的投标文件应当按本招标文件的要求签署、盖章和密封。</w:t>
      </w:r>
    </w:p>
    <w:p>
      <w:pPr>
        <w:adjustRightInd w:val="0"/>
        <w:snapToGrid w:val="0"/>
        <w:spacing w:beforeLines="50" w:line="400" w:lineRule="exact"/>
        <w:ind w:firstLine="413" w:firstLineChars="196"/>
        <w:rPr>
          <w:rFonts w:ascii="宋体" w:hAnsi="宋体"/>
          <w:b/>
          <w:szCs w:val="21"/>
        </w:rPr>
      </w:pPr>
      <w:bookmarkStart w:id="74" w:name="_Toc254970684"/>
      <w:bookmarkStart w:id="75" w:name="_Toc254970543"/>
      <w:r>
        <w:rPr>
          <w:rFonts w:hint="eastAsia" w:ascii="宋体" w:hAnsi="宋体"/>
          <w:b/>
          <w:szCs w:val="21"/>
        </w:rPr>
        <w:t>（八）投标无效的情形</w:t>
      </w:r>
      <w:bookmarkEnd w:id="74"/>
      <w:bookmarkEnd w:id="75"/>
    </w:p>
    <w:p>
      <w:pPr>
        <w:pStyle w:val="24"/>
        <w:adjustRightInd w:val="0"/>
        <w:snapToGrid w:val="0"/>
        <w:spacing w:line="400" w:lineRule="exact"/>
        <w:ind w:firstLine="420" w:firstLineChars="200"/>
        <w:rPr>
          <w:rFonts w:hAnsi="宋体"/>
        </w:rPr>
      </w:pPr>
      <w:r>
        <w:rPr>
          <w:rFonts w:hint="eastAsia" w:hAnsi="宋体"/>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pPr>
        <w:adjustRightInd w:val="0"/>
        <w:snapToGrid w:val="0"/>
        <w:spacing w:line="400" w:lineRule="exact"/>
        <w:ind w:firstLine="413" w:firstLineChars="196"/>
        <w:rPr>
          <w:rFonts w:ascii="宋体" w:hAnsi="宋体"/>
          <w:b/>
          <w:bCs/>
          <w:szCs w:val="21"/>
        </w:rPr>
      </w:pPr>
      <w:r>
        <w:rPr>
          <w:rFonts w:hint="eastAsia" w:ascii="宋体" w:hAnsi="宋体"/>
          <w:b/>
          <w:bCs/>
          <w:szCs w:val="21"/>
        </w:rPr>
        <w:t>1.在符合性审查和商务评审时，如发现下列情形之一的，投标文件将被视为无效：</w:t>
      </w:r>
    </w:p>
    <w:p>
      <w:pPr>
        <w:pStyle w:val="24"/>
        <w:adjustRightInd w:val="0"/>
        <w:snapToGrid w:val="0"/>
        <w:spacing w:line="400" w:lineRule="exact"/>
        <w:ind w:firstLine="420" w:firstLineChars="200"/>
        <w:rPr>
          <w:rFonts w:hAnsi="宋体"/>
        </w:rPr>
      </w:pPr>
      <w:r>
        <w:rPr>
          <w:rFonts w:hint="eastAsia" w:hAnsi="宋体"/>
        </w:rPr>
        <w:t>（1）</w:t>
      </w:r>
      <w:r>
        <w:rPr>
          <w:rFonts w:hint="eastAsia" w:hAnsi="宋体" w:cs="仿宋_GB2312"/>
        </w:rPr>
        <w:t>超越了按照法律法规规定必须获得行政许可或者行政审批的经营范围的</w:t>
      </w:r>
      <w:r>
        <w:rPr>
          <w:rFonts w:hint="eastAsia" w:hAnsi="宋体"/>
        </w:rPr>
        <w:t>；</w:t>
      </w:r>
    </w:p>
    <w:p>
      <w:pPr>
        <w:pStyle w:val="24"/>
        <w:adjustRightInd w:val="0"/>
        <w:snapToGrid w:val="0"/>
        <w:spacing w:line="400" w:lineRule="exact"/>
        <w:ind w:firstLine="420" w:firstLineChars="200"/>
        <w:rPr>
          <w:rFonts w:hAnsi="宋体"/>
        </w:rPr>
      </w:pPr>
      <w:r>
        <w:rPr>
          <w:rFonts w:hint="eastAsia" w:hAnsi="宋体"/>
        </w:rPr>
        <w:t>（2）资格证明文件不全的，或者不符合招标文件标明的资格要求的</w:t>
      </w:r>
    </w:p>
    <w:p>
      <w:pPr>
        <w:pStyle w:val="24"/>
        <w:adjustRightInd w:val="0"/>
        <w:snapToGrid w:val="0"/>
        <w:spacing w:line="400" w:lineRule="exact"/>
        <w:ind w:firstLine="420" w:firstLineChars="200"/>
        <w:rPr>
          <w:rFonts w:hAnsi="宋体"/>
        </w:rPr>
      </w:pPr>
      <w:r>
        <w:rPr>
          <w:rFonts w:hint="eastAsia" w:hAnsi="宋体"/>
        </w:rPr>
        <w:t>（3）投标文件无法定代表人签字或其授权委托代理人签字,或未提供法定代表人授权委托书、投标声明书或者填写项目不齐全的；</w:t>
      </w:r>
    </w:p>
    <w:p>
      <w:pPr>
        <w:pStyle w:val="24"/>
        <w:adjustRightInd w:val="0"/>
        <w:snapToGrid w:val="0"/>
        <w:spacing w:line="400" w:lineRule="exact"/>
        <w:ind w:firstLine="420" w:firstLineChars="200"/>
        <w:rPr>
          <w:rFonts w:hAnsi="宋体"/>
        </w:rPr>
      </w:pPr>
      <w:r>
        <w:rPr>
          <w:rFonts w:hint="eastAsia" w:hAnsi="宋体"/>
        </w:rPr>
        <w:t xml:space="preserve">（4）投标代表人未能出具身份证明或与法定代表人授权委托人身份不符的； </w:t>
      </w:r>
    </w:p>
    <w:p>
      <w:pPr>
        <w:pStyle w:val="24"/>
        <w:adjustRightInd w:val="0"/>
        <w:snapToGrid w:val="0"/>
        <w:spacing w:line="400" w:lineRule="exact"/>
        <w:ind w:firstLine="420" w:firstLineChars="200"/>
        <w:rPr>
          <w:rFonts w:hAnsi="宋体"/>
        </w:rPr>
      </w:pPr>
      <w:r>
        <w:rPr>
          <w:rFonts w:hint="eastAsia" w:hAnsi="宋体"/>
        </w:rPr>
        <w:t>（5）投标文件格式不规范、项目不齐全或者内容虚假的；</w:t>
      </w:r>
    </w:p>
    <w:p>
      <w:pPr>
        <w:pStyle w:val="24"/>
        <w:adjustRightInd w:val="0"/>
        <w:snapToGrid w:val="0"/>
        <w:spacing w:line="400" w:lineRule="exact"/>
        <w:ind w:firstLine="420" w:firstLineChars="200"/>
        <w:rPr>
          <w:rFonts w:hAnsi="宋体"/>
        </w:rPr>
      </w:pPr>
      <w:r>
        <w:rPr>
          <w:rFonts w:hint="eastAsia" w:hAnsi="宋体"/>
        </w:rPr>
        <w:t>（6）投标文件的实质性内容未使用中文表述、意思表述不明确、前后矛盾或者使用计量单位不符合招标文件要求的（经评标委员会认定并允许其当场更正的笔误除外）</w:t>
      </w:r>
    </w:p>
    <w:p>
      <w:pPr>
        <w:pStyle w:val="24"/>
        <w:adjustRightInd w:val="0"/>
        <w:snapToGrid w:val="0"/>
        <w:spacing w:line="400" w:lineRule="exact"/>
        <w:ind w:firstLine="420" w:firstLineChars="200"/>
        <w:rPr>
          <w:rFonts w:hAnsi="宋体"/>
        </w:rPr>
      </w:pPr>
      <w:r>
        <w:rPr>
          <w:rFonts w:hint="eastAsia" w:hAnsi="宋体"/>
        </w:rPr>
        <w:t>（7）投标有效期、交货时间、质保期等商务条款不能满足招标文件要求的；</w:t>
      </w:r>
    </w:p>
    <w:p>
      <w:pPr>
        <w:pStyle w:val="24"/>
        <w:adjustRightInd w:val="0"/>
        <w:snapToGrid w:val="0"/>
        <w:spacing w:line="400" w:lineRule="exact"/>
        <w:ind w:firstLine="420" w:firstLineChars="200"/>
        <w:rPr>
          <w:rFonts w:hAnsi="宋体"/>
        </w:rPr>
      </w:pPr>
      <w:r>
        <w:rPr>
          <w:rFonts w:hint="eastAsia" w:hAnsi="宋体"/>
        </w:rPr>
        <w:t>（8）未实质性响应招标文件要求或者投标文件有招标方不能接受的附加条件的；</w:t>
      </w:r>
    </w:p>
    <w:p>
      <w:pPr>
        <w:pStyle w:val="19"/>
        <w:adjustRightInd w:val="0"/>
        <w:snapToGrid w:val="0"/>
        <w:spacing w:line="400" w:lineRule="exact"/>
        <w:ind w:firstLine="413" w:firstLineChars="196"/>
        <w:rPr>
          <w:rFonts w:ascii="宋体" w:hAnsi="宋体" w:eastAsia="宋体"/>
          <w:b/>
          <w:bCs/>
          <w:sz w:val="21"/>
          <w:szCs w:val="21"/>
        </w:rPr>
      </w:pPr>
      <w:r>
        <w:rPr>
          <w:rFonts w:hint="eastAsia" w:ascii="宋体" w:hAnsi="宋体" w:eastAsia="宋体"/>
          <w:b/>
          <w:bCs/>
          <w:sz w:val="21"/>
          <w:szCs w:val="21"/>
        </w:rPr>
        <w:t>2.在技术评审时，如发现下列情形之一的，投标文件将被视为无效：</w:t>
      </w:r>
    </w:p>
    <w:p>
      <w:pPr>
        <w:pStyle w:val="24"/>
        <w:adjustRightInd w:val="0"/>
        <w:snapToGrid w:val="0"/>
        <w:spacing w:line="400" w:lineRule="exact"/>
        <w:ind w:firstLine="420" w:firstLineChars="200"/>
        <w:rPr>
          <w:rFonts w:hAnsi="宋体"/>
        </w:rPr>
      </w:pPr>
      <w:r>
        <w:rPr>
          <w:rFonts w:hint="eastAsia" w:hAnsi="宋体"/>
        </w:rPr>
        <w:t>（1）未提供或未如实提供投标货物的技术参数，或者投标文件标明的响应或偏离与事实不符或虚假投标的；</w:t>
      </w:r>
    </w:p>
    <w:p>
      <w:pPr>
        <w:pStyle w:val="24"/>
        <w:adjustRightInd w:val="0"/>
        <w:snapToGrid w:val="0"/>
        <w:spacing w:line="400" w:lineRule="exact"/>
        <w:ind w:firstLine="420" w:firstLineChars="200"/>
        <w:rPr>
          <w:rFonts w:hAnsi="宋体"/>
        </w:rPr>
      </w:pPr>
      <w:r>
        <w:rPr>
          <w:rFonts w:hint="eastAsia" w:hAnsi="宋体"/>
        </w:rPr>
        <w:t>（2）明显不符合招标文件要求的规格型号、质量标准，或者与招标文件中标“★”的技术指标、主要功能项目发生实质性偏离的；</w:t>
      </w:r>
    </w:p>
    <w:p>
      <w:pPr>
        <w:pStyle w:val="24"/>
        <w:adjustRightInd w:val="0"/>
        <w:snapToGrid w:val="0"/>
        <w:spacing w:line="400" w:lineRule="exact"/>
        <w:ind w:firstLine="420" w:firstLineChars="200"/>
        <w:rPr>
          <w:rFonts w:hAnsi="宋体"/>
        </w:rPr>
      </w:pPr>
      <w:r>
        <w:rPr>
          <w:rFonts w:hint="eastAsia" w:hAnsi="宋体"/>
        </w:rPr>
        <w:t>（3）允许偏离的技术、性能指标或者辅助功能项目发生负偏离达</w:t>
      </w:r>
      <w:r>
        <w:rPr>
          <w:rFonts w:hint="eastAsia" w:hAnsi="宋体"/>
          <w:u w:val="single"/>
        </w:rPr>
        <w:t xml:space="preserve"> 2 </w:t>
      </w:r>
      <w:r>
        <w:rPr>
          <w:rFonts w:hint="eastAsia" w:hAnsi="宋体"/>
        </w:rPr>
        <w:t>项（含）以上的；</w:t>
      </w:r>
    </w:p>
    <w:p>
      <w:pPr>
        <w:pStyle w:val="24"/>
        <w:adjustRightInd w:val="0"/>
        <w:snapToGrid w:val="0"/>
        <w:spacing w:line="400" w:lineRule="exact"/>
        <w:ind w:firstLine="420" w:firstLineChars="200"/>
        <w:rPr>
          <w:rFonts w:hAnsi="宋体"/>
        </w:rPr>
      </w:pPr>
      <w:r>
        <w:rPr>
          <w:rFonts w:hint="eastAsia" w:hAnsi="宋体"/>
        </w:rPr>
        <w:t>（4）投标技术方案不明确，存在一个或一个以上备选（替代）投标方案的；</w:t>
      </w:r>
    </w:p>
    <w:p>
      <w:pPr>
        <w:pStyle w:val="24"/>
        <w:adjustRightInd w:val="0"/>
        <w:snapToGrid w:val="0"/>
        <w:spacing w:line="400" w:lineRule="exact"/>
        <w:ind w:firstLine="420" w:firstLineChars="200"/>
        <w:rPr>
          <w:rFonts w:hAnsi="宋体"/>
        </w:rPr>
      </w:pPr>
      <w:r>
        <w:rPr>
          <w:rFonts w:hint="eastAsia" w:hAnsi="宋体"/>
        </w:rPr>
        <w:t>（5）与其他参加本次投标供应商的投标文件（技术文件）的文字表述内容差错相同二处以上的；</w:t>
      </w:r>
    </w:p>
    <w:p>
      <w:pPr>
        <w:pStyle w:val="19"/>
        <w:adjustRightInd w:val="0"/>
        <w:snapToGrid w:val="0"/>
        <w:spacing w:line="400" w:lineRule="exact"/>
        <w:ind w:firstLine="413" w:firstLineChars="196"/>
        <w:rPr>
          <w:rFonts w:ascii="宋体" w:hAnsi="宋体" w:eastAsia="宋体"/>
          <w:b/>
          <w:bCs/>
          <w:sz w:val="21"/>
          <w:szCs w:val="21"/>
        </w:rPr>
      </w:pPr>
      <w:r>
        <w:rPr>
          <w:rFonts w:hint="eastAsia" w:ascii="宋体" w:hAnsi="宋体" w:eastAsia="宋体"/>
          <w:b/>
          <w:bCs/>
          <w:sz w:val="21"/>
          <w:szCs w:val="21"/>
        </w:rPr>
        <w:t>3.在报价评审时，如发现下列情形之一的，投标文件将被视为无效：</w:t>
      </w:r>
    </w:p>
    <w:p>
      <w:pPr>
        <w:pStyle w:val="24"/>
        <w:adjustRightInd w:val="0"/>
        <w:snapToGrid w:val="0"/>
        <w:spacing w:line="400" w:lineRule="exact"/>
        <w:ind w:firstLine="420" w:firstLineChars="200"/>
        <w:rPr>
          <w:rFonts w:hAnsi="宋体"/>
        </w:rPr>
      </w:pPr>
      <w:r>
        <w:rPr>
          <w:rFonts w:hint="eastAsia" w:hAnsi="宋体"/>
        </w:rPr>
        <w:t>（1）未采用人民币报价或者未按照招标文件标明的币种报价的；</w:t>
      </w:r>
    </w:p>
    <w:p>
      <w:pPr>
        <w:pStyle w:val="24"/>
        <w:adjustRightInd w:val="0"/>
        <w:snapToGrid w:val="0"/>
        <w:spacing w:line="400" w:lineRule="exact"/>
        <w:ind w:firstLine="420" w:firstLineChars="200"/>
        <w:rPr>
          <w:rFonts w:hAnsi="宋体"/>
        </w:rPr>
      </w:pPr>
      <w:r>
        <w:rPr>
          <w:rFonts w:hint="eastAsia" w:hAnsi="宋体"/>
        </w:rPr>
        <w:t>（2）报价超出最高限价，或者超出采购预算金额，采购人不能支付的；</w:t>
      </w:r>
    </w:p>
    <w:p>
      <w:pPr>
        <w:pStyle w:val="24"/>
        <w:adjustRightInd w:val="0"/>
        <w:snapToGrid w:val="0"/>
        <w:spacing w:line="400" w:lineRule="exact"/>
        <w:ind w:firstLine="420" w:firstLineChars="200"/>
        <w:rPr>
          <w:rFonts w:hAnsi="宋体"/>
        </w:rPr>
      </w:pPr>
      <w:r>
        <w:rPr>
          <w:rFonts w:hint="eastAsia" w:hAnsi="宋体"/>
        </w:rPr>
        <w:t>（3）投标报价具有选择性，或者开标价格与投标文件承诺的优惠（折扣）价格不一致的；</w:t>
      </w:r>
    </w:p>
    <w:p>
      <w:pPr>
        <w:pStyle w:val="24"/>
        <w:adjustRightInd w:val="0"/>
        <w:snapToGrid w:val="0"/>
        <w:spacing w:line="400" w:lineRule="exact"/>
        <w:ind w:firstLine="420" w:firstLineChars="200"/>
        <w:rPr>
          <w:rFonts w:hAnsi="宋体"/>
        </w:rPr>
      </w:pPr>
      <w:r>
        <w:rPr>
          <w:rFonts w:hint="eastAsia" w:hAnsi="宋体"/>
        </w:rPr>
        <w:t xml:space="preserve">（4）投标报价明细表总额与开标一览表总价不一致，且高于总价5％的；                                                                                                     </w:t>
      </w:r>
    </w:p>
    <w:p>
      <w:pPr>
        <w:pStyle w:val="19"/>
        <w:adjustRightInd w:val="0"/>
        <w:snapToGrid w:val="0"/>
        <w:spacing w:line="400" w:lineRule="exact"/>
        <w:ind w:firstLine="413" w:firstLineChars="196"/>
        <w:rPr>
          <w:rFonts w:ascii="宋体" w:hAnsi="宋体" w:eastAsia="宋体"/>
          <w:b/>
          <w:sz w:val="21"/>
          <w:szCs w:val="21"/>
        </w:rPr>
      </w:pPr>
      <w:r>
        <w:rPr>
          <w:rFonts w:hint="eastAsia" w:ascii="宋体" w:hAnsi="宋体" w:eastAsia="宋体"/>
          <w:b/>
          <w:sz w:val="21"/>
          <w:szCs w:val="21"/>
        </w:rPr>
        <w:t>4.被拒绝的投标文件为无效。</w:t>
      </w:r>
    </w:p>
    <w:p>
      <w:pPr>
        <w:pStyle w:val="19"/>
        <w:adjustRightInd w:val="0"/>
        <w:snapToGrid w:val="0"/>
        <w:spacing w:line="400" w:lineRule="exact"/>
        <w:ind w:firstLine="742"/>
        <w:rPr>
          <w:rFonts w:ascii="宋体" w:hAnsi="宋体" w:eastAsia="宋体"/>
          <w:b/>
          <w:snapToGrid w:val="0"/>
          <w:sz w:val="21"/>
          <w:szCs w:val="21"/>
        </w:rPr>
      </w:pPr>
    </w:p>
    <w:p>
      <w:pPr>
        <w:pStyle w:val="19"/>
        <w:adjustRightInd w:val="0"/>
        <w:snapToGrid w:val="0"/>
        <w:spacing w:line="400" w:lineRule="exact"/>
        <w:ind w:firstLine="413" w:firstLineChars="196"/>
        <w:rPr>
          <w:rFonts w:ascii="宋体" w:hAnsi="宋体" w:eastAsia="宋体"/>
          <w:b/>
          <w:snapToGrid w:val="0"/>
          <w:sz w:val="21"/>
          <w:szCs w:val="21"/>
        </w:rPr>
      </w:pPr>
      <w:bookmarkStart w:id="76" w:name="_Toc254970685"/>
      <w:bookmarkStart w:id="77" w:name="_Toc254970544"/>
      <w:r>
        <w:rPr>
          <w:rFonts w:hint="eastAsia" w:ascii="宋体" w:hAnsi="宋体" w:eastAsia="宋体"/>
          <w:b/>
          <w:sz w:val="21"/>
          <w:szCs w:val="21"/>
        </w:rPr>
        <w:t>四、开标</w:t>
      </w:r>
      <w:bookmarkEnd w:id="76"/>
      <w:bookmarkEnd w:id="77"/>
    </w:p>
    <w:p>
      <w:pPr>
        <w:pStyle w:val="24"/>
        <w:adjustRightInd w:val="0"/>
        <w:snapToGrid w:val="0"/>
        <w:spacing w:line="400" w:lineRule="exact"/>
        <w:ind w:firstLine="413" w:firstLineChars="196"/>
        <w:rPr>
          <w:rFonts w:hAnsi="宋体"/>
          <w:b/>
        </w:rPr>
      </w:pPr>
      <w:r>
        <w:rPr>
          <w:rFonts w:hint="eastAsia" w:hAnsi="宋体"/>
          <w:b/>
        </w:rPr>
        <w:t>（一）开标准备</w:t>
      </w:r>
    </w:p>
    <w:p>
      <w:pPr>
        <w:pStyle w:val="24"/>
        <w:adjustRightInd w:val="0"/>
        <w:snapToGrid w:val="0"/>
        <w:spacing w:line="400" w:lineRule="exact"/>
        <w:ind w:firstLine="420" w:firstLineChars="200"/>
        <w:rPr>
          <w:rFonts w:hAnsi="宋体"/>
          <w:bCs/>
        </w:rPr>
      </w:pPr>
      <w:r>
        <w:rPr>
          <w:rFonts w:hint="eastAsia" w:hAnsi="宋体"/>
          <w:bCs/>
        </w:rPr>
        <w:t>南宁市华东招标有限责任公司将在规定的时间和地点进行开标，投标人的法定代表人或其授权代表应参加开标会并签到。投标人的法定代表人或其授权代表未按时签到的，视同放弃开标监督权利、认可开标结果。</w:t>
      </w:r>
    </w:p>
    <w:p>
      <w:pPr>
        <w:pStyle w:val="24"/>
        <w:adjustRightInd w:val="0"/>
        <w:snapToGrid w:val="0"/>
        <w:spacing w:line="400" w:lineRule="exact"/>
        <w:ind w:firstLine="413" w:firstLineChars="196"/>
        <w:rPr>
          <w:rFonts w:hAnsi="宋体"/>
          <w:b/>
        </w:rPr>
      </w:pPr>
      <w:r>
        <w:rPr>
          <w:rFonts w:hint="eastAsia" w:hAnsi="宋体"/>
          <w:b/>
        </w:rPr>
        <w:t>（二） 开标程序：</w:t>
      </w:r>
    </w:p>
    <w:p>
      <w:pPr>
        <w:pStyle w:val="24"/>
        <w:adjustRightInd w:val="0"/>
        <w:snapToGrid w:val="0"/>
        <w:spacing w:line="400" w:lineRule="exact"/>
        <w:ind w:firstLine="420" w:firstLineChars="200"/>
        <w:rPr>
          <w:rFonts w:hAnsi="宋体"/>
        </w:rPr>
      </w:pPr>
      <w:r>
        <w:rPr>
          <w:rFonts w:hint="eastAsia" w:hAnsi="宋体"/>
        </w:rPr>
        <w:t>1.开标会由南宁市华东招标有限责任公司主持，主持人宣布开标会议开始；</w:t>
      </w:r>
    </w:p>
    <w:p>
      <w:pPr>
        <w:pStyle w:val="24"/>
        <w:adjustRightInd w:val="0"/>
        <w:snapToGrid w:val="0"/>
        <w:spacing w:line="400" w:lineRule="exact"/>
        <w:ind w:firstLine="420" w:firstLineChars="200"/>
        <w:rPr>
          <w:rFonts w:hAnsi="宋体"/>
        </w:rPr>
      </w:pPr>
      <w:r>
        <w:rPr>
          <w:rFonts w:hint="eastAsia" w:hAnsi="宋体"/>
        </w:rPr>
        <w:t xml:space="preserve">2.主持人介绍参加开标会的人员名单； </w:t>
      </w:r>
    </w:p>
    <w:p>
      <w:pPr>
        <w:pStyle w:val="24"/>
        <w:adjustRightInd w:val="0"/>
        <w:snapToGrid w:val="0"/>
        <w:spacing w:line="400" w:lineRule="exact"/>
        <w:ind w:firstLine="420" w:firstLineChars="200"/>
        <w:rPr>
          <w:rFonts w:hAnsi="宋体"/>
        </w:rPr>
      </w:pPr>
      <w:r>
        <w:rPr>
          <w:rFonts w:hint="eastAsia" w:hAnsi="宋体"/>
        </w:rPr>
        <w:t>3.主持人宣布评标期间的有关事项；告知应当回避的情形,提请有关人员回避；</w:t>
      </w:r>
    </w:p>
    <w:p>
      <w:pPr>
        <w:pStyle w:val="24"/>
        <w:adjustRightInd w:val="0"/>
        <w:snapToGrid w:val="0"/>
        <w:spacing w:line="400" w:lineRule="exact"/>
        <w:ind w:firstLine="420" w:firstLineChars="200"/>
        <w:rPr>
          <w:rFonts w:hAnsi="宋体"/>
        </w:rPr>
      </w:pPr>
      <w:r>
        <w:rPr>
          <w:rFonts w:hint="eastAsia" w:hAnsi="宋体"/>
        </w:rPr>
        <w:t>4.投标人或其当场推荐的代表，或者招标采购单位委托的公证机构检查投标文件密封的完整性并签字确认；</w:t>
      </w:r>
    </w:p>
    <w:p>
      <w:pPr>
        <w:pStyle w:val="24"/>
        <w:adjustRightInd w:val="0"/>
        <w:snapToGrid w:val="0"/>
        <w:spacing w:line="400" w:lineRule="exact"/>
        <w:ind w:firstLine="420" w:firstLineChars="200"/>
        <w:rPr>
          <w:rFonts w:hAnsi="宋体"/>
        </w:rPr>
      </w:pPr>
      <w:r>
        <w:rPr>
          <w:rFonts w:hint="eastAsia" w:hAnsi="宋体"/>
        </w:rPr>
        <w:t>5.唱标：本公司工作人员只唱开标一览表；</w:t>
      </w:r>
    </w:p>
    <w:p>
      <w:pPr>
        <w:pStyle w:val="24"/>
        <w:adjustRightInd w:val="0"/>
        <w:snapToGrid w:val="0"/>
        <w:spacing w:line="400" w:lineRule="exact"/>
        <w:ind w:firstLine="420" w:firstLineChars="200"/>
        <w:rPr>
          <w:rFonts w:hAnsi="宋体"/>
        </w:rPr>
      </w:pPr>
      <w:r>
        <w:rPr>
          <w:rFonts w:hint="eastAsia" w:hAnsi="宋体"/>
        </w:rPr>
        <w:t>6.南宁市华东招标有限责任公司做开标记录, 投标人代表对开标记录进行当场校核及勘误，并签字确认；同时由记录人、监督人当场签字确认。投标人代表未到场签字确认或者拒绝签字确认的，不影响评标过程。</w:t>
      </w:r>
    </w:p>
    <w:p>
      <w:pPr>
        <w:pStyle w:val="24"/>
        <w:spacing w:line="420" w:lineRule="exact"/>
        <w:ind w:firstLine="480"/>
        <w:rPr>
          <w:rFonts w:hAnsi="宋体"/>
        </w:rPr>
      </w:pPr>
      <w:r>
        <w:rPr>
          <w:rFonts w:hint="eastAsia" w:hAnsi="宋体"/>
        </w:rPr>
        <w:t>注：①当整个招标项目的投标人不足3家的不开标，本公司将按政府采购管理的有关规定处理。</w:t>
      </w:r>
    </w:p>
    <w:p>
      <w:pPr>
        <w:pStyle w:val="24"/>
        <w:adjustRightInd w:val="0"/>
        <w:snapToGrid w:val="0"/>
        <w:spacing w:line="400" w:lineRule="exact"/>
        <w:ind w:firstLine="945" w:firstLineChars="450"/>
        <w:rPr>
          <w:rFonts w:hAnsi="宋体"/>
        </w:rPr>
      </w:pPr>
      <w:r>
        <w:rPr>
          <w:rFonts w:hint="eastAsia" w:hAnsi="宋体"/>
        </w:rPr>
        <w:t>②开标后, 若有分标，某分标投标人不足3家的，本公司将按政府采购管理的有关规定处理。</w:t>
      </w:r>
    </w:p>
    <w:p>
      <w:pPr>
        <w:pStyle w:val="24"/>
        <w:adjustRightInd w:val="0"/>
        <w:snapToGrid w:val="0"/>
        <w:spacing w:line="400" w:lineRule="exact"/>
        <w:ind w:firstLine="420" w:firstLineChars="200"/>
        <w:rPr>
          <w:rFonts w:hAnsi="宋体"/>
        </w:rPr>
      </w:pPr>
      <w:r>
        <w:rPr>
          <w:rFonts w:hint="eastAsia" w:hAnsi="宋体"/>
        </w:rPr>
        <w:t>7.开标会议结束。</w:t>
      </w:r>
    </w:p>
    <w:p>
      <w:pPr>
        <w:pStyle w:val="24"/>
        <w:adjustRightInd w:val="0"/>
        <w:snapToGrid w:val="0"/>
        <w:spacing w:line="400" w:lineRule="exact"/>
        <w:ind w:left="630" w:hanging="630" w:hangingChars="300"/>
        <w:rPr>
          <w:rFonts w:hAnsi="宋体"/>
        </w:rPr>
      </w:pPr>
    </w:p>
    <w:p>
      <w:pPr>
        <w:pStyle w:val="24"/>
        <w:adjustRightInd w:val="0"/>
        <w:snapToGrid w:val="0"/>
        <w:spacing w:line="400" w:lineRule="exact"/>
        <w:ind w:left="772" w:leftChars="267" w:hanging="211" w:hangingChars="100"/>
        <w:rPr>
          <w:rFonts w:hAnsi="宋体"/>
          <w:b/>
        </w:rPr>
      </w:pPr>
      <w:bookmarkStart w:id="78" w:name="_Toc254970545"/>
      <w:bookmarkStart w:id="79" w:name="_Toc254970686"/>
      <w:r>
        <w:rPr>
          <w:rFonts w:hint="eastAsia" w:hAnsi="宋体"/>
          <w:b/>
        </w:rPr>
        <w:t>五、评标</w:t>
      </w:r>
      <w:bookmarkEnd w:id="78"/>
      <w:bookmarkEnd w:id="79"/>
    </w:p>
    <w:p>
      <w:pPr>
        <w:pStyle w:val="24"/>
        <w:adjustRightInd w:val="0"/>
        <w:snapToGrid w:val="0"/>
        <w:spacing w:line="400" w:lineRule="exact"/>
        <w:ind w:left="690" w:leftChars="228" w:hanging="211" w:hangingChars="100"/>
        <w:rPr>
          <w:rFonts w:hAnsi="宋体"/>
          <w:b/>
        </w:rPr>
      </w:pPr>
      <w:r>
        <w:rPr>
          <w:rFonts w:hint="eastAsia" w:hAnsi="宋体"/>
          <w:b/>
        </w:rPr>
        <w:t>（一）组建评标委员会</w:t>
      </w:r>
    </w:p>
    <w:p>
      <w:pPr>
        <w:pStyle w:val="24"/>
        <w:adjustRightInd w:val="0"/>
        <w:snapToGrid w:val="0"/>
        <w:spacing w:line="400" w:lineRule="exact"/>
        <w:ind w:firstLine="525" w:firstLineChars="250"/>
        <w:rPr>
          <w:rFonts w:hAnsi="宋体"/>
        </w:rPr>
      </w:pPr>
      <w:r>
        <w:rPr>
          <w:rFonts w:hint="eastAsia" w:hAnsi="宋体"/>
        </w:rPr>
        <w:t>本招标采购项目的评标委员会由采购人代表和有关技术、经济等方面的专家组成，成员人数应当为五人以上单数。其中，技术、经济等方面的专家不得少于成员总数的三分之二。</w:t>
      </w:r>
    </w:p>
    <w:p>
      <w:pPr>
        <w:pStyle w:val="24"/>
        <w:adjustRightInd w:val="0"/>
        <w:snapToGrid w:val="0"/>
        <w:spacing w:line="400" w:lineRule="exact"/>
        <w:ind w:left="690" w:leftChars="228" w:hanging="211" w:hangingChars="100"/>
        <w:rPr>
          <w:rFonts w:hAnsi="宋体"/>
          <w:b/>
        </w:rPr>
      </w:pPr>
      <w:r>
        <w:rPr>
          <w:rFonts w:hint="eastAsia" w:hAnsi="宋体"/>
          <w:b/>
        </w:rPr>
        <w:t>（二）评标的方式</w:t>
      </w:r>
    </w:p>
    <w:p>
      <w:pPr>
        <w:pStyle w:val="24"/>
        <w:adjustRightInd w:val="0"/>
        <w:snapToGrid w:val="0"/>
        <w:spacing w:line="400" w:lineRule="exact"/>
        <w:ind w:left="689" w:leftChars="228" w:hanging="210" w:hangingChars="100"/>
        <w:rPr>
          <w:rFonts w:hAnsi="宋体"/>
        </w:rPr>
      </w:pPr>
      <w:r>
        <w:rPr>
          <w:rFonts w:hint="eastAsia" w:hAnsi="宋体"/>
        </w:rPr>
        <w:t>本项目采用不公开方式评标，评标的依据为招标文件和投标文件。</w:t>
      </w:r>
    </w:p>
    <w:p>
      <w:pPr>
        <w:pStyle w:val="24"/>
        <w:adjustRightInd w:val="0"/>
        <w:snapToGrid w:val="0"/>
        <w:spacing w:line="400" w:lineRule="exact"/>
        <w:ind w:left="690" w:leftChars="228" w:hanging="211" w:hangingChars="100"/>
        <w:rPr>
          <w:rFonts w:hAnsi="宋体"/>
          <w:b/>
        </w:rPr>
      </w:pPr>
      <w:r>
        <w:rPr>
          <w:rFonts w:hint="eastAsia" w:hAnsi="宋体"/>
          <w:b/>
        </w:rPr>
        <w:t>（三）</w:t>
      </w:r>
      <w:r>
        <w:rPr>
          <w:rFonts w:hint="eastAsia" w:hAnsi="宋体"/>
          <w:b/>
          <w:bCs/>
        </w:rPr>
        <w:t>评标程序</w:t>
      </w:r>
    </w:p>
    <w:p>
      <w:pPr>
        <w:adjustRightInd w:val="0"/>
        <w:snapToGrid w:val="0"/>
        <w:spacing w:line="400" w:lineRule="exact"/>
        <w:ind w:firstLine="413" w:firstLineChars="196"/>
        <w:rPr>
          <w:rFonts w:ascii="宋体" w:hAnsi="宋体"/>
          <w:b/>
          <w:bCs/>
          <w:szCs w:val="21"/>
        </w:rPr>
      </w:pPr>
      <w:r>
        <w:rPr>
          <w:rFonts w:hint="eastAsia" w:ascii="宋体" w:hAnsi="宋体"/>
          <w:b/>
          <w:bCs/>
          <w:szCs w:val="21"/>
        </w:rPr>
        <w:t>1.形式审查</w:t>
      </w:r>
    </w:p>
    <w:p>
      <w:pPr>
        <w:pStyle w:val="24"/>
        <w:adjustRightInd w:val="0"/>
        <w:snapToGrid w:val="0"/>
        <w:spacing w:line="400" w:lineRule="exact"/>
        <w:ind w:firstLine="420" w:firstLineChars="200"/>
        <w:rPr>
          <w:rFonts w:hAnsi="宋体"/>
        </w:rPr>
      </w:pPr>
      <w:r>
        <w:rPr>
          <w:rFonts w:hint="eastAsia" w:hAnsi="宋体"/>
        </w:rPr>
        <w:t>采购人代表和代理机构工作人员协助评标委员会对投标人的资格和投标文件的完整性、合法性等进行审查。</w:t>
      </w:r>
    </w:p>
    <w:p>
      <w:pPr>
        <w:adjustRightInd w:val="0"/>
        <w:snapToGrid w:val="0"/>
        <w:spacing w:line="400" w:lineRule="exact"/>
        <w:ind w:firstLine="413" w:firstLineChars="196"/>
        <w:rPr>
          <w:rFonts w:ascii="宋体" w:hAnsi="宋体"/>
          <w:b/>
          <w:bCs/>
          <w:szCs w:val="21"/>
        </w:rPr>
      </w:pPr>
      <w:r>
        <w:rPr>
          <w:rFonts w:hint="eastAsia" w:ascii="宋体" w:hAnsi="宋体"/>
          <w:b/>
          <w:bCs/>
          <w:szCs w:val="21"/>
        </w:rPr>
        <w:t>2.实质审查与比较</w:t>
      </w:r>
    </w:p>
    <w:p>
      <w:pPr>
        <w:pStyle w:val="24"/>
        <w:adjustRightInd w:val="0"/>
        <w:snapToGrid w:val="0"/>
        <w:spacing w:line="400" w:lineRule="exact"/>
        <w:ind w:firstLine="420" w:firstLineChars="200"/>
        <w:rPr>
          <w:rFonts w:hAnsi="宋体"/>
          <w:u w:val="single"/>
        </w:rPr>
      </w:pPr>
      <w:r>
        <w:rPr>
          <w:rFonts w:hint="eastAsia" w:hAnsi="宋体"/>
        </w:rPr>
        <w:t>（1）评标委员会审查投标文件的实质性内容是否符合招标文件的实质性要求。</w:t>
      </w:r>
      <w:r>
        <w:rPr>
          <w:rFonts w:hint="eastAsia" w:hAnsi="宋体"/>
          <w:u w:val="single"/>
        </w:rPr>
        <w:t>开标一览表内容与投标报价明细表内容不一致的，以开标一览表为准。唱标时</w:t>
      </w:r>
      <w:r>
        <w:rPr>
          <w:rFonts w:hAnsi="宋体"/>
          <w:u w:val="single"/>
        </w:rPr>
        <w:t>未宣读的投标价格、价格折扣和招标文件允许提供的备选投标方案等实质内容，评标时不予承认。</w:t>
      </w:r>
    </w:p>
    <w:p>
      <w:pPr>
        <w:pStyle w:val="24"/>
        <w:adjustRightInd w:val="0"/>
        <w:snapToGrid w:val="0"/>
        <w:spacing w:line="400" w:lineRule="exact"/>
        <w:ind w:firstLine="420" w:firstLineChars="200"/>
        <w:rPr>
          <w:rFonts w:hAnsi="宋体"/>
        </w:rPr>
      </w:pPr>
      <w:r>
        <w:rPr>
          <w:rFonts w:hint="eastAsia" w:hAnsi="宋体"/>
        </w:rPr>
        <w:t>（2）评标委员会将根据投标人的投标文件进行审查、核对,如有疑问,将对投标人进行询标,投标人要向评标委员会澄清有关问题,并最终以书面形式进行答复。</w:t>
      </w:r>
    </w:p>
    <w:p>
      <w:pPr>
        <w:pStyle w:val="24"/>
        <w:adjustRightInd w:val="0"/>
        <w:snapToGrid w:val="0"/>
        <w:spacing w:line="400" w:lineRule="exact"/>
        <w:ind w:firstLine="420" w:firstLineChars="200"/>
        <w:rPr>
          <w:rFonts w:hAnsi="宋体"/>
        </w:rPr>
      </w:pPr>
      <w:r>
        <w:rPr>
          <w:rFonts w:hint="eastAsia" w:hAnsi="宋体"/>
        </w:rPr>
        <w:t>投标人代表未到场或者拒绝澄清或者澄清的内容改变了投标文件的实质性内容的，评标委员会有权对该投标文件作出不利于投标人的评判。</w:t>
      </w:r>
    </w:p>
    <w:p>
      <w:pPr>
        <w:pStyle w:val="24"/>
        <w:adjustRightInd w:val="0"/>
        <w:snapToGrid w:val="0"/>
        <w:spacing w:line="400" w:lineRule="exact"/>
        <w:ind w:firstLine="420" w:firstLineChars="200"/>
        <w:rPr>
          <w:rFonts w:hAnsi="宋体"/>
        </w:rPr>
      </w:pPr>
      <w:r>
        <w:rPr>
          <w:rFonts w:hint="eastAsia" w:hAnsi="宋体"/>
        </w:rPr>
        <w:t>（3）各投标人的技术得分为所有评委的有效评分的算术平均数，由指定专人进行计算复核。</w:t>
      </w:r>
    </w:p>
    <w:p>
      <w:pPr>
        <w:pStyle w:val="24"/>
        <w:adjustRightInd w:val="0"/>
        <w:snapToGrid w:val="0"/>
        <w:spacing w:line="400" w:lineRule="exact"/>
        <w:ind w:firstLine="420" w:firstLineChars="200"/>
        <w:rPr>
          <w:rFonts w:hAnsi="宋体"/>
        </w:rPr>
      </w:pPr>
      <w:r>
        <w:rPr>
          <w:rFonts w:hint="eastAsia" w:hAnsi="宋体"/>
        </w:rPr>
        <w:t>（4）代理机构工作人员协助评标委员会根据本项目的评分标准计算各投标人的商务报价得分。</w:t>
      </w:r>
    </w:p>
    <w:p>
      <w:pPr>
        <w:pStyle w:val="24"/>
        <w:adjustRightInd w:val="0"/>
        <w:snapToGrid w:val="0"/>
        <w:spacing w:line="400" w:lineRule="exact"/>
        <w:ind w:firstLine="420" w:firstLineChars="200"/>
        <w:rPr>
          <w:rFonts w:hAnsi="宋体"/>
        </w:rPr>
      </w:pPr>
      <w:r>
        <w:rPr>
          <w:rFonts w:hint="eastAsia" w:hAnsi="宋体"/>
        </w:rPr>
        <w:t>（5）评标委员会完成评标后,评委对各部分得分汇总,计算出本项目最终得分、性价比、评标价等。评标委员会按评标原则推荐中标候选人同时起草评审报告。</w:t>
      </w:r>
    </w:p>
    <w:p>
      <w:pPr>
        <w:adjustRightInd w:val="0"/>
        <w:snapToGrid w:val="0"/>
        <w:spacing w:line="400" w:lineRule="exact"/>
        <w:ind w:firstLine="422" w:firstLineChars="200"/>
        <w:rPr>
          <w:rFonts w:ascii="宋体" w:hAnsi="宋体"/>
          <w:b/>
          <w:szCs w:val="21"/>
        </w:rPr>
      </w:pPr>
      <w:r>
        <w:rPr>
          <w:rFonts w:hint="eastAsia" w:ascii="宋体" w:hAnsi="宋体"/>
          <w:b/>
          <w:szCs w:val="21"/>
        </w:rPr>
        <w:t>（四）澄清问题的形式</w:t>
      </w:r>
    </w:p>
    <w:p>
      <w:pPr>
        <w:pStyle w:val="24"/>
        <w:adjustRightInd w:val="0"/>
        <w:snapToGrid w:val="0"/>
        <w:spacing w:line="400" w:lineRule="exact"/>
        <w:ind w:firstLine="420" w:firstLineChars="200"/>
        <w:rPr>
          <w:rFonts w:hAnsi="宋体"/>
        </w:rPr>
      </w:pPr>
      <w:r>
        <w:rPr>
          <w:rFonts w:hint="eastAsia" w:hAnsi="宋体"/>
        </w:rPr>
        <w:t>对投标文件中含义不明确、同类问题表述不一致或者有明显文字和计算错误的内容，评标委员会可要求投标人作出必要的澄清、说明或者纠正。投标人的澄清、说明或者补正应当采用书面形式，由其授权代表签字或盖章确认，并不得超出投标文件的范围或者改变投标文件的实质性内容。</w:t>
      </w:r>
    </w:p>
    <w:p>
      <w:pPr>
        <w:pStyle w:val="24"/>
        <w:adjustRightInd w:val="0"/>
        <w:snapToGrid w:val="0"/>
        <w:spacing w:line="400" w:lineRule="exact"/>
        <w:ind w:left="690" w:leftChars="228" w:hanging="211" w:hangingChars="100"/>
        <w:rPr>
          <w:rFonts w:hAnsi="宋体"/>
          <w:b/>
        </w:rPr>
      </w:pPr>
      <w:r>
        <w:rPr>
          <w:rFonts w:hint="eastAsia" w:hAnsi="宋体"/>
          <w:b/>
        </w:rPr>
        <w:t>（五）错误修正</w:t>
      </w:r>
    </w:p>
    <w:p>
      <w:pPr>
        <w:pStyle w:val="24"/>
        <w:adjustRightInd w:val="0"/>
        <w:snapToGrid w:val="0"/>
        <w:spacing w:line="400" w:lineRule="exact"/>
        <w:ind w:firstLine="420" w:firstLineChars="200"/>
        <w:rPr>
          <w:rFonts w:hAnsi="宋体"/>
        </w:rPr>
      </w:pPr>
      <w:r>
        <w:rPr>
          <w:rFonts w:hint="eastAsia" w:hAnsi="宋体"/>
        </w:rPr>
        <w:t>投标文件如果出现计算或表达上的错误，修正错误的原则如下：</w:t>
      </w:r>
    </w:p>
    <w:p>
      <w:pPr>
        <w:pStyle w:val="24"/>
        <w:adjustRightInd w:val="0"/>
        <w:snapToGrid w:val="0"/>
        <w:spacing w:line="400" w:lineRule="exact"/>
        <w:ind w:firstLine="420" w:firstLineChars="200"/>
        <w:rPr>
          <w:rFonts w:hAnsi="宋体"/>
        </w:rPr>
      </w:pPr>
      <w:r>
        <w:rPr>
          <w:rFonts w:hint="eastAsia" w:hAnsi="宋体"/>
        </w:rPr>
        <w:t>1.开标一览表总价与投标报价明细表汇总数不一致的，以开标一览表为准；</w:t>
      </w:r>
    </w:p>
    <w:p>
      <w:pPr>
        <w:pStyle w:val="24"/>
        <w:adjustRightInd w:val="0"/>
        <w:snapToGrid w:val="0"/>
        <w:spacing w:line="400" w:lineRule="exact"/>
        <w:ind w:firstLine="420" w:firstLineChars="200"/>
        <w:rPr>
          <w:rFonts w:hAnsi="宋体"/>
        </w:rPr>
      </w:pPr>
      <w:r>
        <w:rPr>
          <w:rFonts w:hint="eastAsia" w:hAnsi="宋体"/>
        </w:rPr>
        <w:t>2.投标文件的大写金额和小写金额不一致的，以大写金额为准；</w:t>
      </w:r>
    </w:p>
    <w:p>
      <w:pPr>
        <w:pStyle w:val="24"/>
        <w:adjustRightInd w:val="0"/>
        <w:snapToGrid w:val="0"/>
        <w:spacing w:line="400" w:lineRule="exact"/>
        <w:ind w:firstLine="420" w:firstLineChars="200"/>
        <w:rPr>
          <w:rFonts w:hAnsi="宋体"/>
        </w:rPr>
      </w:pPr>
      <w:r>
        <w:rPr>
          <w:rFonts w:hint="eastAsia" w:hAnsi="宋体"/>
        </w:rPr>
        <w:t>3.总价金额与按单价汇总金额不一致的，以单价金额计算结果为准；</w:t>
      </w:r>
    </w:p>
    <w:p>
      <w:pPr>
        <w:pStyle w:val="24"/>
        <w:adjustRightInd w:val="0"/>
        <w:snapToGrid w:val="0"/>
        <w:spacing w:line="400" w:lineRule="exact"/>
        <w:ind w:firstLine="420" w:firstLineChars="200"/>
        <w:rPr>
          <w:rFonts w:hAnsi="宋体"/>
        </w:rPr>
      </w:pPr>
      <w:r>
        <w:rPr>
          <w:rFonts w:hint="eastAsia" w:hAnsi="宋体"/>
        </w:rPr>
        <w:t>4.对不同文字文本投标文件的解释发生异议的，以中文文本为准。</w:t>
      </w:r>
    </w:p>
    <w:p>
      <w:pPr>
        <w:pStyle w:val="24"/>
        <w:adjustRightInd w:val="0"/>
        <w:snapToGrid w:val="0"/>
        <w:spacing w:line="400" w:lineRule="exact"/>
        <w:ind w:firstLine="422" w:firstLineChars="200"/>
        <w:rPr>
          <w:rFonts w:hAnsi="宋体"/>
          <w:b/>
          <w:bCs/>
        </w:rPr>
      </w:pPr>
      <w:r>
        <w:rPr>
          <w:rFonts w:hint="eastAsia" w:hAnsi="宋体"/>
          <w:b/>
          <w:bCs/>
        </w:rPr>
        <w:t>按上述修正错误的原则及方法调整或修正投标文件的投标报价，投标人同意并签字确认后，调整后的投标报价对投标人具有约束作用。如果投标人不接受修正后的报价，则其投标将作为无效投标处理。</w:t>
      </w:r>
    </w:p>
    <w:p>
      <w:pPr>
        <w:pStyle w:val="24"/>
        <w:tabs>
          <w:tab w:val="left" w:pos="630"/>
        </w:tabs>
        <w:adjustRightInd w:val="0"/>
        <w:snapToGrid w:val="0"/>
        <w:spacing w:line="400" w:lineRule="exact"/>
        <w:ind w:firstLine="413" w:firstLineChars="196"/>
        <w:rPr>
          <w:rFonts w:hAnsi="宋体"/>
          <w:b/>
        </w:rPr>
      </w:pPr>
      <w:r>
        <w:rPr>
          <w:rFonts w:hint="eastAsia" w:hAnsi="宋体"/>
          <w:b/>
        </w:rPr>
        <w:t>（六）评标原则和评标办法</w:t>
      </w:r>
    </w:p>
    <w:p>
      <w:pPr>
        <w:pStyle w:val="24"/>
        <w:adjustRightInd w:val="0"/>
        <w:snapToGrid w:val="0"/>
        <w:spacing w:line="400" w:lineRule="exact"/>
        <w:ind w:firstLine="420" w:firstLineChars="200"/>
        <w:rPr>
          <w:rFonts w:hAnsi="宋体"/>
        </w:rPr>
      </w:pPr>
      <w:r>
        <w:rPr>
          <w:rFonts w:hint="eastAsia" w:hAnsi="宋体"/>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pPr>
        <w:pStyle w:val="24"/>
        <w:adjustRightInd w:val="0"/>
        <w:snapToGrid w:val="0"/>
        <w:spacing w:line="400" w:lineRule="exact"/>
        <w:ind w:firstLine="420" w:firstLineChars="200"/>
        <w:rPr>
          <w:rFonts w:hAnsi="宋体"/>
        </w:rPr>
      </w:pPr>
      <w:r>
        <w:rPr>
          <w:rFonts w:hint="eastAsia" w:hAnsi="宋体"/>
        </w:rPr>
        <w:t>2.评标办法。本项目评标办法是综合评分法，具体评标内容及评分标准等详见《第四章：评标办法及评分标准》。</w:t>
      </w:r>
    </w:p>
    <w:p>
      <w:pPr>
        <w:pStyle w:val="24"/>
        <w:adjustRightInd w:val="0"/>
        <w:snapToGrid w:val="0"/>
        <w:spacing w:line="400" w:lineRule="exact"/>
        <w:ind w:firstLine="270" w:firstLineChars="128"/>
        <w:rPr>
          <w:rFonts w:hAnsi="宋体"/>
          <w:b/>
        </w:rPr>
      </w:pPr>
      <w:r>
        <w:rPr>
          <w:rFonts w:hint="eastAsia" w:hAnsi="宋体"/>
          <w:b/>
        </w:rPr>
        <w:t>（七）评标过程的监控</w:t>
      </w:r>
    </w:p>
    <w:p>
      <w:pPr>
        <w:pStyle w:val="24"/>
        <w:adjustRightInd w:val="0"/>
        <w:snapToGrid w:val="0"/>
        <w:spacing w:line="400" w:lineRule="exact"/>
        <w:ind w:firstLine="420" w:firstLineChars="200"/>
        <w:rPr>
          <w:rFonts w:hAnsi="宋体"/>
        </w:rPr>
      </w:pPr>
      <w:r>
        <w:rPr>
          <w:rFonts w:hint="eastAsia" w:hAnsi="宋体"/>
        </w:rPr>
        <w:t>本项目评标过程实行全程录音、录像监控，投标人在评标过程中所进行的试图影响评标结果的不公正活动，可能导致其投标被拒绝。</w:t>
      </w:r>
    </w:p>
    <w:p>
      <w:pPr>
        <w:pStyle w:val="24"/>
        <w:adjustRightInd w:val="0"/>
        <w:snapToGrid w:val="0"/>
        <w:spacing w:line="400" w:lineRule="exact"/>
        <w:ind w:firstLine="413" w:firstLineChars="196"/>
        <w:rPr>
          <w:rFonts w:hAnsi="宋体"/>
          <w:b/>
        </w:rPr>
      </w:pPr>
      <w:bookmarkStart w:id="80" w:name="_Toc254970687"/>
      <w:bookmarkStart w:id="81" w:name="_Toc254970546"/>
      <w:r>
        <w:rPr>
          <w:rFonts w:hint="eastAsia" w:hAnsi="宋体"/>
          <w:b/>
        </w:rPr>
        <w:t>六、</w:t>
      </w:r>
      <w:bookmarkEnd w:id="80"/>
      <w:bookmarkEnd w:id="81"/>
      <w:r>
        <w:rPr>
          <w:rFonts w:hint="eastAsia" w:hAnsi="宋体"/>
          <w:b/>
        </w:rPr>
        <w:t>评标结果</w:t>
      </w:r>
    </w:p>
    <w:p>
      <w:pPr>
        <w:pStyle w:val="24"/>
        <w:adjustRightInd w:val="0"/>
        <w:snapToGrid w:val="0"/>
        <w:spacing w:line="400" w:lineRule="exact"/>
        <w:ind w:firstLine="420" w:firstLineChars="200"/>
        <w:rPr>
          <w:rFonts w:hAnsi="宋体"/>
        </w:rPr>
      </w:pPr>
      <w:r>
        <w:rPr>
          <w:rFonts w:hint="eastAsia" w:hAnsi="宋体"/>
        </w:rPr>
        <w:t>（一）采购代理在评标结束后2个工作日内将评审报告送采购人，采购人在五个工作日内按照评审报告中推荐的候选供应商顺序确定中标供应商。采购人也可以事先授权评标委员会直接确定中标供应商。</w:t>
      </w:r>
    </w:p>
    <w:p>
      <w:pPr>
        <w:pStyle w:val="24"/>
        <w:adjustRightInd w:val="0"/>
        <w:snapToGrid w:val="0"/>
        <w:spacing w:line="400" w:lineRule="exact"/>
        <w:ind w:firstLine="420" w:firstLineChars="200"/>
        <w:rPr>
          <w:rFonts w:hAnsi="宋体"/>
        </w:rPr>
      </w:pPr>
      <w:r>
        <w:rPr>
          <w:rFonts w:hint="eastAsia" w:hAnsi="宋体"/>
        </w:rPr>
        <w:t>（二）中标供应商确定后，采购代理机构在中国政府采购网、广西壮族自治区政府采购网、采购代理机构本公司网站发布中标公告。</w:t>
      </w:r>
    </w:p>
    <w:p>
      <w:pPr>
        <w:pStyle w:val="24"/>
        <w:adjustRightInd w:val="0"/>
        <w:snapToGrid w:val="0"/>
        <w:spacing w:line="400" w:lineRule="exact"/>
        <w:ind w:firstLine="420" w:firstLineChars="200"/>
        <w:rPr>
          <w:rFonts w:hAnsi="宋体"/>
        </w:rPr>
      </w:pPr>
      <w:r>
        <w:rPr>
          <w:rFonts w:hint="eastAsia" w:hAnsi="宋体"/>
        </w:rPr>
        <w:t>（三）在发出中标公告的同时，采购代理机构向中标供应商发出中标通知书。</w:t>
      </w:r>
    </w:p>
    <w:p>
      <w:pPr>
        <w:pStyle w:val="24"/>
        <w:adjustRightInd w:val="0"/>
        <w:snapToGrid w:val="0"/>
        <w:spacing w:line="400" w:lineRule="exact"/>
        <w:ind w:firstLine="420" w:firstLineChars="200"/>
        <w:rPr>
          <w:rFonts w:hAnsi="宋体"/>
        </w:rPr>
      </w:pPr>
      <w:r>
        <w:rPr>
          <w:rFonts w:hint="eastAsia" w:hAnsi="宋体"/>
        </w:rPr>
        <w:t>（四）投标人认为招标文件、招标过程和中标结果是自己的权益受到损害的，可以在知道或者应该知道其权益受损害之日起七个工作日内，以书面形式向采购代理机构提出质疑，并及时索要书面回执。</w:t>
      </w:r>
    </w:p>
    <w:p>
      <w:pPr>
        <w:pStyle w:val="24"/>
        <w:adjustRightInd w:val="0"/>
        <w:snapToGrid w:val="0"/>
        <w:spacing w:line="400" w:lineRule="exact"/>
        <w:ind w:firstLine="420" w:firstLineChars="200"/>
        <w:rPr>
          <w:rFonts w:hAnsi="宋体"/>
        </w:rPr>
      </w:pPr>
      <w:r>
        <w:rPr>
          <w:rFonts w:hint="eastAsia" w:hAnsi="宋体"/>
        </w:rPr>
        <w:t>（五）采购代理机构应当按照有关规定就采购人委托授权范围内的事项在受到投标人的书面质疑后七个工作日内作出答复，但答复的内容不得涉及商业秘密。</w:t>
      </w:r>
    </w:p>
    <w:p>
      <w:pPr>
        <w:pStyle w:val="24"/>
        <w:adjustRightInd w:val="0"/>
        <w:snapToGrid w:val="0"/>
        <w:spacing w:line="400" w:lineRule="exact"/>
        <w:ind w:firstLine="420" w:firstLineChars="200"/>
        <w:rPr>
          <w:rFonts w:hAnsi="宋体"/>
        </w:rPr>
      </w:pPr>
      <w:r>
        <w:rPr>
          <w:rFonts w:hint="eastAsia" w:hAnsi="宋体"/>
        </w:rPr>
        <w:t>（六）采购代理机构无义务向未中标的供应商解释未中标原因和退还投标文件。</w:t>
      </w:r>
    </w:p>
    <w:p>
      <w:pPr>
        <w:pStyle w:val="24"/>
        <w:adjustRightInd w:val="0"/>
        <w:snapToGrid w:val="0"/>
        <w:spacing w:line="400" w:lineRule="exact"/>
        <w:rPr>
          <w:rFonts w:hAnsi="宋体"/>
          <w:b/>
        </w:rPr>
      </w:pPr>
      <w:r>
        <w:rPr>
          <w:rFonts w:hint="eastAsia" w:hAnsi="宋体"/>
          <w:b/>
          <w:bCs/>
        </w:rPr>
        <w:t xml:space="preserve">    </w:t>
      </w:r>
      <w:bookmarkStart w:id="82" w:name="_Toc254970547"/>
      <w:bookmarkStart w:id="83" w:name="_Toc254970688"/>
      <w:r>
        <w:rPr>
          <w:rFonts w:hint="eastAsia" w:hAnsi="宋体"/>
          <w:b/>
        </w:rPr>
        <w:t>七、</w:t>
      </w:r>
      <w:bookmarkEnd w:id="82"/>
      <w:bookmarkEnd w:id="83"/>
      <w:r>
        <w:rPr>
          <w:rFonts w:hint="eastAsia" w:hAnsi="宋体"/>
          <w:b/>
          <w:bCs/>
        </w:rPr>
        <w:t>签订合同</w:t>
      </w:r>
    </w:p>
    <w:p>
      <w:pPr>
        <w:adjustRightInd w:val="0"/>
        <w:snapToGrid w:val="0"/>
        <w:spacing w:line="400" w:lineRule="exact"/>
        <w:ind w:firstLine="413" w:firstLineChars="196"/>
        <w:rPr>
          <w:rFonts w:ascii="宋体" w:hAnsi="宋体" w:cs="Courier New"/>
          <w:b/>
          <w:szCs w:val="21"/>
        </w:rPr>
      </w:pPr>
      <w:r>
        <w:rPr>
          <w:rFonts w:hint="eastAsia" w:ascii="宋体" w:hAnsi="宋体" w:cs="Courier New"/>
          <w:b/>
          <w:szCs w:val="21"/>
        </w:rPr>
        <w:t>（一）合同授予标准</w:t>
      </w:r>
    </w:p>
    <w:p>
      <w:pPr>
        <w:pStyle w:val="24"/>
        <w:adjustRightInd w:val="0"/>
        <w:snapToGrid w:val="0"/>
        <w:spacing w:line="400" w:lineRule="exact"/>
        <w:ind w:firstLine="420" w:firstLineChars="200"/>
        <w:rPr>
          <w:rFonts w:hAnsi="宋体"/>
        </w:rPr>
      </w:pPr>
      <w:r>
        <w:rPr>
          <w:rFonts w:hint="eastAsia" w:hAnsi="宋体"/>
        </w:rPr>
        <w:t>合同将被授予确定实质上响应招标文件要求，具备履行合同能力，综合评分排名第一的投标人。</w:t>
      </w:r>
    </w:p>
    <w:p>
      <w:pPr>
        <w:pStyle w:val="24"/>
        <w:adjustRightInd w:val="0"/>
        <w:snapToGrid w:val="0"/>
        <w:spacing w:line="400" w:lineRule="exact"/>
        <w:ind w:firstLine="413" w:firstLineChars="196"/>
        <w:rPr>
          <w:rFonts w:hAnsi="宋体"/>
          <w:b/>
        </w:rPr>
      </w:pPr>
      <w:r>
        <w:rPr>
          <w:rFonts w:hint="eastAsia" w:hAnsi="宋体"/>
          <w:b/>
        </w:rPr>
        <w:t>（二）签订合同</w:t>
      </w:r>
    </w:p>
    <w:p>
      <w:pPr>
        <w:adjustRightInd w:val="0"/>
        <w:snapToGrid w:val="0"/>
        <w:spacing w:line="400" w:lineRule="exact"/>
        <w:ind w:firstLine="420" w:firstLineChars="200"/>
        <w:rPr>
          <w:rFonts w:ascii="宋体" w:hAnsi="宋体"/>
          <w:szCs w:val="21"/>
        </w:rPr>
      </w:pPr>
      <w:r>
        <w:rPr>
          <w:rFonts w:hint="eastAsia" w:ascii="宋体" w:hAnsi="宋体"/>
          <w:szCs w:val="21"/>
        </w:rPr>
        <w:t>（1）投标人接到中标通知书后，应按中标通知书规定的时间、</w:t>
      </w:r>
      <w:r>
        <w:rPr>
          <w:rFonts w:hint="eastAsia" w:ascii="宋体" w:hAnsi="宋体" w:cs="Courier New"/>
          <w:szCs w:val="21"/>
        </w:rPr>
        <w:t>地点与采购人签订合同</w:t>
      </w:r>
      <w:r>
        <w:rPr>
          <w:rFonts w:hint="eastAsia" w:ascii="宋体" w:hAnsi="宋体"/>
          <w:szCs w:val="21"/>
        </w:rPr>
        <w:t>。</w:t>
      </w:r>
    </w:p>
    <w:p>
      <w:pPr>
        <w:pStyle w:val="24"/>
        <w:adjustRightInd w:val="0"/>
        <w:snapToGrid w:val="0"/>
        <w:spacing w:before="120" w:after="120" w:line="400" w:lineRule="exact"/>
        <w:ind w:firstLine="420" w:firstLineChars="200"/>
        <w:rPr>
          <w:rFonts w:hAnsi="宋体"/>
        </w:rPr>
      </w:pPr>
      <w:r>
        <w:rPr>
          <w:rFonts w:hint="eastAsia" w:hAnsi="宋体"/>
        </w:rPr>
        <w:t>（2）如中标供应商不按照中标通知书的规定签订合同，则按照中标供应商违约处理，采购代理机构将没收中标供应商投标的全部投标保证金并上缴同级财政国库。</w:t>
      </w:r>
    </w:p>
    <w:p>
      <w:pPr>
        <w:pStyle w:val="24"/>
        <w:adjustRightInd w:val="0"/>
        <w:snapToGrid w:val="0"/>
        <w:spacing w:before="120" w:after="120" w:line="400" w:lineRule="exact"/>
        <w:ind w:firstLine="420" w:firstLineChars="200"/>
        <w:rPr>
          <w:rFonts w:hAnsi="宋体"/>
        </w:rPr>
      </w:pPr>
      <w:r>
        <w:rPr>
          <w:rFonts w:hint="eastAsia" w:hAnsi="宋体"/>
        </w:rPr>
        <w:t>（3）中标供应商因不可抗力或者自身原因不能履行采购合同的，采购人可以与中标供应商之后排名第一的中标候选供应商签订采购合同，以此类推。</w:t>
      </w:r>
    </w:p>
    <w:p>
      <w:pPr>
        <w:pStyle w:val="24"/>
        <w:adjustRightInd w:val="0"/>
        <w:snapToGrid w:val="0"/>
        <w:spacing w:line="400" w:lineRule="exact"/>
        <w:ind w:firstLine="310" w:firstLineChars="147"/>
        <w:rPr>
          <w:rFonts w:hAnsi="宋体"/>
          <w:b/>
        </w:rPr>
      </w:pPr>
      <w:r>
        <w:rPr>
          <w:rFonts w:hint="eastAsia" w:hAnsi="宋体"/>
          <w:b/>
        </w:rPr>
        <w:t>八、其他事项</w:t>
      </w:r>
    </w:p>
    <w:p>
      <w:pPr>
        <w:pStyle w:val="24"/>
        <w:adjustRightInd w:val="0"/>
        <w:snapToGrid w:val="0"/>
        <w:spacing w:before="120" w:after="120" w:line="400" w:lineRule="exact"/>
        <w:ind w:firstLine="420" w:firstLineChars="200"/>
        <w:rPr>
          <w:rFonts w:hAnsi="宋体"/>
        </w:rPr>
      </w:pPr>
      <w:r>
        <w:rPr>
          <w:rFonts w:hint="eastAsia" w:hAnsi="宋体"/>
        </w:rPr>
        <w:t>（1）中标服务收费按国家发展计划委员会《招标代理服务费管理暂行办法》（计价格[2002]1980号）收费标准向中标人收取。签订合同前，中标人应当向采购代理机构以此付清中标服务费。</w:t>
      </w:r>
    </w:p>
    <w:p>
      <w:pPr>
        <w:pStyle w:val="24"/>
        <w:adjustRightInd w:val="0"/>
        <w:snapToGrid w:val="0"/>
        <w:spacing w:before="120" w:after="120" w:line="400" w:lineRule="exact"/>
        <w:ind w:firstLine="420" w:firstLineChars="200"/>
        <w:rPr>
          <w:rFonts w:hAnsi="宋体"/>
        </w:rPr>
      </w:pPr>
      <w:r>
        <w:rPr>
          <w:rFonts w:hint="eastAsia" w:hAnsi="宋体"/>
        </w:rPr>
        <w:t>（2）代理服务收费标准：</w:t>
      </w:r>
    </w:p>
    <w:tbl>
      <w:tblPr>
        <w:tblStyle w:val="48"/>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461" w:hRule="atLeast"/>
        </w:trPr>
        <w:tc>
          <w:tcPr>
            <w:tcW w:w="2448" w:type="dxa"/>
            <w:vAlign w:val="center"/>
          </w:tcPr>
          <w:p>
            <w:pPr>
              <w:spacing w:before="100" w:beforeAutospacing="1" w:after="100" w:afterAutospacing="1"/>
              <w:jc w:val="left"/>
              <w:rPr>
                <w:rFonts w:ascii="宋体" w:hAnsi="宋体"/>
                <w:szCs w:val="21"/>
              </w:rPr>
            </w:pPr>
            <w:r>
              <w:rPr>
                <w:rFonts w:ascii="宋体" w:hAnsi="宋体"/>
                <w:szCs w:val="21"/>
              </w:rPr>
              <w:pict>
                <v:shape id="__TH_B213337" o:spid="_x0000_s2068" o:spt="202" type="#_x0000_t202" style="position:absolute;left:0pt;margin-left:18pt;margin-top:3.35pt;height:13.15pt;width:12.6pt;z-index:251681792;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费</w:t>
                        </w:r>
                      </w:p>
                    </w:txbxContent>
                  </v:textbox>
                </v:shape>
              </w:pict>
            </w:r>
            <w:r>
              <w:rPr>
                <w:rFonts w:ascii="宋体" w:hAnsi="宋体"/>
                <w:szCs w:val="21"/>
              </w:rPr>
              <w:pict>
                <v:line id="__TH_L3332" o:spid="_x0000_s2063" o:spt="20" style="position:absolute;left:0pt;margin-left:55.5pt;margin-top:0.45pt;height:65.4pt;width:61.5pt;z-index:251676672;mso-width-relative:page;mso-height-relative:page;" coordsize="21600,21600">
                  <v:path arrowok="t"/>
                  <v:fill focussize="0,0"/>
                  <v:stroke/>
                  <v:imagedata o:title=""/>
                  <o:lock v:ext="edit"/>
                </v:line>
              </w:pict>
            </w:r>
            <w:r>
              <w:rPr>
                <w:rFonts w:ascii="宋体" w:hAnsi="宋体"/>
                <w:szCs w:val="21"/>
              </w:rPr>
              <w:pict>
                <v:line id="__TH_L3333" o:spid="_x0000_s2064" o:spt="20" style="position:absolute;left:0pt;margin-left:-5.65pt;margin-top:7.2pt;height:59.2pt;width:122.5pt;z-index:251677696;mso-width-relative:page;mso-height-relative:page;" coordsize="21600,21600">
                  <v:path arrowok="t"/>
                  <v:fill focussize="0,0"/>
                  <v:stroke/>
                  <v:imagedata o:title=""/>
                  <o:lock v:ext="edit"/>
                </v:line>
              </w:pict>
            </w:r>
            <w:r>
              <w:rPr>
                <w:rFonts w:ascii="宋体" w:hAnsi="宋体"/>
                <w:szCs w:val="21"/>
              </w:rPr>
              <w:pict>
                <v:shape id="__TH_B133336" o:spid="_x0000_s2067" o:spt="202" type="#_x0000_t202" style="position:absolute;left:0pt;margin-left:96.25pt;margin-top:28.7pt;height:23.2pt;width:18.65pt;z-index:251680768;mso-width-relative:page;mso-height-relative:page;" filled="f" stroked="f" coordsize="21600,21600">
                  <v:path/>
                  <v:fill on="f" focussize="0,0"/>
                  <v:stroke on="f" joinstyle="miter"/>
                  <v:imagedata o:title=""/>
                  <o:lock v:ext="edit"/>
                  <v:textbox inset="0mm,0mm,0mm,0mm" style="layout-flow:vertical-ideographic;">
                    <w:txbxContent>
                      <w:p>
                        <w:pPr>
                          <w:snapToGrid w:val="0"/>
                          <w:rPr>
                            <w:rFonts w:ascii="宋体" w:hAnsi="宋体" w:cs="Courier New"/>
                            <w:szCs w:val="21"/>
                          </w:rPr>
                        </w:pPr>
                        <w:r>
                          <w:rPr>
                            <w:rFonts w:hint="eastAsia" w:ascii="宋体" w:hAnsi="宋体" w:cs="Courier New"/>
                            <w:szCs w:val="21"/>
                          </w:rPr>
                          <w:t>类型</w:t>
                        </w:r>
                      </w:p>
                    </w:txbxContent>
                  </v:textbox>
                </v:shape>
              </w:pict>
            </w:r>
            <w:r>
              <w:rPr>
                <w:rFonts w:ascii="宋体" w:hAnsi="宋体"/>
                <w:szCs w:val="21"/>
              </w:rPr>
              <w:pict>
                <v:shape id="__TH_B123335" o:spid="_x0000_s2066" o:spt="202" type="#_x0000_t202" style="position:absolute;left:0pt;margin-left:89.35pt;margin-top:13.2pt;height:13.15pt;width:12.65pt;z-index:251679744;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务</w:t>
                        </w:r>
                      </w:p>
                    </w:txbxContent>
                  </v:textbox>
                </v:shape>
              </w:pict>
            </w:r>
            <w:r>
              <w:rPr>
                <w:rFonts w:ascii="宋体" w:hAnsi="宋体"/>
                <w:szCs w:val="21"/>
              </w:rPr>
              <w:pict>
                <v:shape id="__TH_B333341" o:spid="_x0000_s2072" o:spt="202" type="#_x0000_t202" style="position:absolute;left:0pt;margin-left:21.35pt;margin-top:42.6pt;height:13.15pt;width:12.65pt;z-index:251685888;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金</w:t>
                        </w:r>
                      </w:p>
                    </w:txbxContent>
                  </v:textbox>
                </v:shape>
              </w:pict>
            </w:r>
            <w:r>
              <w:rPr>
                <w:rFonts w:ascii="宋体" w:hAnsi="宋体"/>
                <w:szCs w:val="21"/>
              </w:rPr>
              <w:pict>
                <v:shape id="__TH_B323340" o:spid="_x0000_s2071" o:spt="202" type="#_x0000_t202" style="position:absolute;left:0pt;margin-left:9.85pt;margin-top:32.45pt;height:13.15pt;width:12.6pt;z-index:251684864;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rPr>
                          <w:t>标</w:t>
                        </w:r>
                      </w:p>
                    </w:txbxContent>
                  </v:textbox>
                </v:shape>
              </w:pict>
            </w:r>
            <w:r>
              <w:rPr>
                <w:rFonts w:ascii="宋体" w:hAnsi="宋体"/>
                <w:szCs w:val="21"/>
              </w:rPr>
              <w:pict>
                <v:shape id="__TH_B313339" o:spid="_x0000_s2070" o:spt="202" type="#_x0000_t202" style="position:absolute;left:0pt;margin-left:-1.4pt;margin-top:22.3pt;height:13.1pt;width:12.65pt;z-index:251683840;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cs="Courier New"/>
                            <w:szCs w:val="21"/>
                          </w:rPr>
                          <w:t>中</w:t>
                        </w:r>
                      </w:p>
                    </w:txbxContent>
                  </v:textbox>
                </v:shape>
              </w:pict>
            </w:r>
            <w:r>
              <w:rPr>
                <w:rFonts w:ascii="宋体" w:hAnsi="宋体"/>
                <w:szCs w:val="21"/>
              </w:rPr>
              <w:pict>
                <v:shape id="__TH_B343342" o:spid="_x0000_s2073" o:spt="202" type="#_x0000_t202" style="position:absolute;left:0pt;margin-left:27.1pt;margin-top:57.3pt;height:16.55pt;width:61.9pt;z-index:251686912;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额（万元）</w:t>
                        </w:r>
                      </w:p>
                    </w:txbxContent>
                  </v:textbox>
                </v:shape>
              </w:pict>
            </w:r>
            <w:r>
              <w:rPr>
                <w:rFonts w:ascii="宋体" w:hAnsi="宋体"/>
                <w:szCs w:val="21"/>
              </w:rPr>
              <w:pict>
                <v:shape id="__TH_B223338" o:spid="_x0000_s2069" o:spt="202" type="#_x0000_t202" style="position:absolute;left:0pt;margin-left:46.5pt;margin-top:15.4pt;height:13.15pt;width:12.6pt;z-index:251682816;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率</w:t>
                        </w:r>
                      </w:p>
                    </w:txbxContent>
                  </v:textbox>
                </v:shape>
              </w:pict>
            </w:r>
            <w:r>
              <w:rPr>
                <w:rFonts w:ascii="宋体" w:hAnsi="宋体"/>
                <w:szCs w:val="21"/>
              </w:rPr>
              <w:pict>
                <v:shape id="__TH_B353343" o:spid="_x0000_s2074" o:spt="202" type="#_x0000_t202" style="position:absolute;left:0pt;margin-left:46.55pt;margin-top:35pt;height:13.15pt;width:5.35pt;z-index:251687936;mso-width-relative:page;mso-height-relative:page;" filled="f" stroked="f" coordsize="21600,21600">
                  <v:path/>
                  <v:fill on="f" focussize="0,0"/>
                  <v:stroke on="f" joinstyle="miter"/>
                  <v:imagedata o:title=""/>
                  <o:lock v:ext="edit"/>
                  <v:textbox inset="0mm,0mm,0mm,0mm">
                    <w:txbxContent>
                      <w:p>
                        <w:pPr>
                          <w:snapToGrid w:val="0"/>
                        </w:pPr>
                        <w:r>
                          <w:rPr>
                            <w:rFonts w:hint="eastAsia"/>
                          </w:rPr>
                          <w:t>（</w:t>
                        </w:r>
                      </w:p>
                    </w:txbxContent>
                  </v:textbox>
                </v:shape>
              </w:pict>
            </w:r>
            <w:r>
              <w:rPr>
                <w:rFonts w:ascii="宋体" w:hAnsi="宋体"/>
                <w:szCs w:val="21"/>
              </w:rPr>
              <w:pict>
                <v:shape id="__TH_B113334" o:spid="_x0000_s2065" o:spt="202" type="#_x0000_t202" style="position:absolute;left:0pt;margin-left:74.85pt;margin-top:1pt;height:13.15pt;width:12.65pt;z-index:251678720;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服</w:t>
                        </w:r>
                      </w:p>
                    </w:txbxContent>
                  </v:textbox>
                </v:shape>
              </w:pict>
            </w:r>
          </w:p>
        </w:tc>
        <w:tc>
          <w:tcPr>
            <w:tcW w:w="2520" w:type="dxa"/>
            <w:vAlign w:val="center"/>
          </w:tcPr>
          <w:p>
            <w:pPr>
              <w:spacing w:before="100" w:beforeAutospacing="1" w:after="100" w:afterAutospacing="1"/>
              <w:jc w:val="center"/>
              <w:rPr>
                <w:rFonts w:ascii="宋体" w:hAnsi="宋体" w:cs="Courier New"/>
                <w:szCs w:val="21"/>
              </w:rPr>
            </w:pPr>
          </w:p>
          <w:p>
            <w:pPr>
              <w:spacing w:before="100" w:beforeAutospacing="1" w:after="100" w:afterAutospacing="1"/>
              <w:jc w:val="center"/>
              <w:rPr>
                <w:rFonts w:ascii="宋体" w:hAnsi="宋体" w:cs="Courier New"/>
                <w:szCs w:val="21"/>
              </w:rPr>
            </w:pPr>
            <w:r>
              <w:rPr>
                <w:rFonts w:hint="eastAsia" w:ascii="宋体" w:hAnsi="宋体" w:cs="Courier New"/>
                <w:szCs w:val="21"/>
              </w:rPr>
              <w:t>货物招标</w:t>
            </w:r>
          </w:p>
          <w:p>
            <w:pPr>
              <w:spacing w:before="100" w:beforeAutospacing="1" w:after="100" w:afterAutospacing="1"/>
              <w:jc w:val="center"/>
              <w:rPr>
                <w:rFonts w:ascii="宋体" w:hAnsi="宋体" w:cs="Courier New"/>
                <w:szCs w:val="21"/>
              </w:rPr>
            </w:pPr>
          </w:p>
        </w:tc>
        <w:tc>
          <w:tcPr>
            <w:tcW w:w="1980" w:type="dxa"/>
            <w:vAlign w:val="center"/>
          </w:tcPr>
          <w:p>
            <w:pPr>
              <w:spacing w:before="100" w:beforeAutospacing="1" w:after="100" w:afterAutospacing="1"/>
              <w:jc w:val="center"/>
              <w:rPr>
                <w:rFonts w:ascii="宋体" w:hAnsi="宋体" w:cs="Courier New"/>
                <w:szCs w:val="21"/>
              </w:rPr>
            </w:pPr>
            <w:r>
              <w:rPr>
                <w:rFonts w:hint="eastAsia" w:ascii="宋体" w:hAnsi="宋体" w:cs="Courier New"/>
                <w:szCs w:val="21"/>
              </w:rPr>
              <w:t>服务招标</w:t>
            </w:r>
          </w:p>
        </w:tc>
        <w:tc>
          <w:tcPr>
            <w:tcW w:w="1574" w:type="dxa"/>
            <w:vAlign w:val="center"/>
          </w:tcPr>
          <w:p>
            <w:pPr>
              <w:spacing w:before="100" w:beforeAutospacing="1" w:after="100" w:afterAutospacing="1"/>
              <w:jc w:val="center"/>
              <w:rPr>
                <w:rFonts w:ascii="宋体" w:hAnsi="宋体" w:cs="Courier New"/>
                <w:szCs w:val="21"/>
              </w:rPr>
            </w:pPr>
            <w:r>
              <w:rPr>
                <w:rFonts w:hint="eastAsia" w:ascii="宋体" w:hAnsi="宋体" w:cs="Courier New"/>
                <w:szCs w:val="21"/>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w:t>
            </w:r>
            <w:r>
              <w:rPr>
                <w:rFonts w:hint="eastAsia" w:ascii="宋体" w:hAnsi="宋体"/>
                <w:szCs w:val="21"/>
              </w:rPr>
              <w:t>以下</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1.5%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1.5%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100-500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1.1%</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0.8%</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500-1000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0.8%</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0.45%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1000-5000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0.25%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5000-10000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0.25%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0.1%</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10000-100000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0.05%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0.05%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1000000</w:t>
            </w:r>
            <w:r>
              <w:rPr>
                <w:rFonts w:hint="eastAsia" w:ascii="宋体" w:hAnsi="宋体"/>
                <w:szCs w:val="21"/>
              </w:rPr>
              <w:t>以上</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0.01%</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0.01%</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0.01%</w:t>
            </w:r>
          </w:p>
        </w:tc>
      </w:tr>
    </w:tbl>
    <w:p>
      <w:pPr>
        <w:pStyle w:val="24"/>
        <w:adjustRightInd w:val="0"/>
        <w:snapToGrid w:val="0"/>
        <w:spacing w:before="120" w:after="120" w:line="400" w:lineRule="exact"/>
        <w:ind w:firstLine="420" w:firstLineChars="200"/>
        <w:rPr>
          <w:rFonts w:hAnsi="宋体"/>
        </w:rPr>
      </w:pPr>
      <w:r>
        <w:rPr>
          <w:rFonts w:hint="eastAsia" w:hAnsi="宋体"/>
        </w:rPr>
        <w:t>注：招标代理服务收费按差额定率累进法计算。例如：某货物招标代理业务中标金额为5000万元，计算招标代理服务收费额如下：</w:t>
      </w:r>
    </w:p>
    <w:p>
      <w:pPr>
        <w:pStyle w:val="24"/>
        <w:adjustRightInd w:val="0"/>
        <w:snapToGrid w:val="0"/>
        <w:spacing w:before="120" w:after="120" w:line="400" w:lineRule="exact"/>
        <w:ind w:firstLine="420" w:firstLineChars="200"/>
        <w:rPr>
          <w:rFonts w:hAnsi="宋体"/>
        </w:rPr>
      </w:pPr>
      <w:r>
        <w:rPr>
          <w:rFonts w:hint="eastAsia" w:hAnsi="宋体"/>
        </w:rPr>
        <w:t>100万元×1.5％＝1.5万元</w:t>
      </w:r>
    </w:p>
    <w:p>
      <w:pPr>
        <w:pStyle w:val="24"/>
        <w:adjustRightInd w:val="0"/>
        <w:snapToGrid w:val="0"/>
        <w:spacing w:before="120" w:after="120" w:line="400" w:lineRule="exact"/>
        <w:ind w:firstLine="420" w:firstLineChars="200"/>
        <w:rPr>
          <w:rFonts w:hAnsi="宋体"/>
        </w:rPr>
      </w:pPr>
      <w:r>
        <w:rPr>
          <w:rFonts w:hint="eastAsia" w:hAnsi="宋体"/>
        </w:rPr>
        <w:t>（500一100）万元×1.1％＝4.4万元</w:t>
      </w:r>
    </w:p>
    <w:p>
      <w:pPr>
        <w:pStyle w:val="24"/>
        <w:adjustRightInd w:val="0"/>
        <w:snapToGrid w:val="0"/>
        <w:spacing w:before="120" w:after="120" w:line="400" w:lineRule="exact"/>
        <w:ind w:firstLine="420" w:firstLineChars="200"/>
        <w:rPr>
          <w:rFonts w:hAnsi="宋体"/>
        </w:rPr>
      </w:pPr>
      <w:r>
        <w:rPr>
          <w:rFonts w:hint="eastAsia" w:hAnsi="宋体"/>
        </w:rPr>
        <w:t>（1000－500）万元×0.8％＝4.00万元</w:t>
      </w:r>
    </w:p>
    <w:p>
      <w:pPr>
        <w:pStyle w:val="24"/>
        <w:adjustRightInd w:val="0"/>
        <w:snapToGrid w:val="0"/>
        <w:spacing w:before="120" w:after="120" w:line="400" w:lineRule="exact"/>
        <w:ind w:firstLine="420" w:firstLineChars="200"/>
        <w:rPr>
          <w:rFonts w:hAnsi="宋体"/>
        </w:rPr>
      </w:pPr>
      <w:r>
        <w:rPr>
          <w:rFonts w:hint="eastAsia" w:hAnsi="宋体"/>
        </w:rPr>
        <w:t>（5000—1000）万元×0.5％＝20万元</w:t>
      </w:r>
    </w:p>
    <w:p>
      <w:pPr>
        <w:pStyle w:val="24"/>
        <w:adjustRightInd w:val="0"/>
        <w:snapToGrid w:val="0"/>
        <w:spacing w:before="120" w:after="120" w:line="400" w:lineRule="exact"/>
        <w:ind w:firstLine="420" w:firstLineChars="200"/>
        <w:rPr>
          <w:rFonts w:hAnsi="宋体"/>
        </w:rPr>
      </w:pPr>
      <w:r>
        <w:rPr>
          <w:rFonts w:hint="eastAsia" w:hAnsi="宋体"/>
        </w:rPr>
        <w:t>合计收费=1.5十4.4＋4.00＋20＝29.90（万元）</w:t>
      </w:r>
    </w:p>
    <w:p>
      <w:pPr>
        <w:pStyle w:val="24"/>
        <w:adjustRightInd w:val="0"/>
        <w:snapToGrid w:val="0"/>
        <w:spacing w:before="120" w:after="120" w:line="400" w:lineRule="exact"/>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rPr>
          <w:rFonts w:hAnsi="宋体"/>
        </w:rPr>
      </w:pPr>
    </w:p>
    <w:p>
      <w:pPr>
        <w:pStyle w:val="24"/>
        <w:spacing w:line="360" w:lineRule="exact"/>
        <w:ind w:firstLine="64" w:firstLineChars="20"/>
        <w:jc w:val="center"/>
        <w:outlineLvl w:val="0"/>
        <w:rPr>
          <w:rFonts w:hAnsi="宋体" w:cs="Arial"/>
          <w:b/>
          <w:bCs/>
          <w:sz w:val="32"/>
          <w:szCs w:val="32"/>
        </w:rPr>
      </w:pPr>
      <w:bookmarkStart w:id="84" w:name="_Toc460579062"/>
      <w:bookmarkStart w:id="85" w:name="_Toc461617446"/>
      <w:bookmarkStart w:id="86" w:name="_Toc20567"/>
      <w:r>
        <w:rPr>
          <w:rFonts w:hint="eastAsia" w:hAnsi="宋体" w:cs="Arial"/>
          <w:b/>
          <w:bCs/>
          <w:sz w:val="32"/>
          <w:szCs w:val="32"/>
        </w:rPr>
        <w:t>第四章  评标办法及评分标准</w:t>
      </w:r>
      <w:bookmarkEnd w:id="84"/>
      <w:bookmarkEnd w:id="85"/>
      <w:bookmarkEnd w:id="86"/>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r>
        <w:rPr>
          <w:rFonts w:hAnsi="宋体" w:cs="Arial"/>
          <w:b/>
          <w:bCs/>
          <w:sz w:val="32"/>
          <w:szCs w:val="32"/>
        </w:rPr>
        <w:br w:type="page"/>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评标办法及评分标准 </w:t>
      </w:r>
    </w:p>
    <w:p>
      <w:pPr>
        <w:pStyle w:val="24"/>
        <w:spacing w:line="360" w:lineRule="exact"/>
        <w:ind w:firstLine="42" w:firstLineChars="20"/>
        <w:jc w:val="center"/>
        <w:rPr>
          <w:rFonts w:hAnsi="宋体" w:cs="Arial"/>
          <w:b/>
          <w:bCs/>
        </w:rPr>
      </w:pPr>
      <w:r>
        <w:rPr>
          <w:rFonts w:hint="eastAsia" w:hAnsi="宋体" w:cs="Arial"/>
          <w:b/>
          <w:bCs/>
        </w:rPr>
        <w:t>（适用A、D分标）</w:t>
      </w:r>
    </w:p>
    <w:p>
      <w:pPr>
        <w:pStyle w:val="24"/>
        <w:spacing w:line="360" w:lineRule="exact"/>
        <w:ind w:firstLine="42" w:firstLineChars="20"/>
        <w:rPr>
          <w:rFonts w:hAnsi="宋体"/>
          <w:b/>
          <w:bCs/>
        </w:rPr>
      </w:pPr>
      <w:r>
        <w:rPr>
          <w:rFonts w:hint="eastAsia" w:hAnsi="宋体"/>
          <w:b/>
          <w:bCs/>
        </w:rPr>
        <w:t>一、评标原则</w:t>
      </w:r>
    </w:p>
    <w:p>
      <w:pPr>
        <w:pStyle w:val="24"/>
        <w:spacing w:line="360" w:lineRule="exact"/>
        <w:ind w:firstLine="273" w:firstLineChars="130"/>
        <w:rPr>
          <w:rFonts w:hAnsi="宋体"/>
        </w:rPr>
      </w:pPr>
      <w:r>
        <w:rPr>
          <w:rFonts w:hint="eastAsia" w:hAnsi="宋体"/>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rPr>
      </w:pPr>
      <w:r>
        <w:rPr>
          <w:rFonts w:hint="eastAsia" w:hAnsi="宋体"/>
        </w:rPr>
        <w:t>(二)评标依据：评委将以招投标文件为评标依据，对投标人的投标报价、设备性能及配置、售后服务、信誉及业绩、政策功能等内容按百分制打分。其中</w:t>
      </w:r>
      <w:r>
        <w:rPr>
          <w:rFonts w:hint="eastAsia" w:hAnsi="宋体"/>
          <w:b/>
          <w:bCs/>
        </w:rPr>
        <w:t>价格分50分；设备性能及配置分17分；售后服务分18分；信誉及业绩分 10分，政策功能分5分。</w:t>
      </w:r>
    </w:p>
    <w:p>
      <w:pPr>
        <w:pStyle w:val="24"/>
        <w:spacing w:line="360" w:lineRule="exact"/>
        <w:ind w:firstLine="290" w:firstLineChars="138"/>
        <w:rPr>
          <w:rFonts w:hAnsi="宋体"/>
        </w:rPr>
      </w:pPr>
      <w:r>
        <w:rPr>
          <w:rFonts w:hint="eastAsia" w:hAnsi="宋体"/>
        </w:rPr>
        <w:t>(三)评标方式：以封闭方式进行。</w:t>
      </w:r>
    </w:p>
    <w:p>
      <w:pPr>
        <w:pStyle w:val="24"/>
        <w:spacing w:line="360" w:lineRule="exact"/>
        <w:rPr>
          <w:rFonts w:hAnsi="宋体"/>
          <w:b/>
          <w:bCs/>
        </w:rPr>
      </w:pPr>
      <w:r>
        <w:rPr>
          <w:rFonts w:hint="eastAsia" w:hAnsi="宋体"/>
          <w:b/>
          <w:bCs/>
        </w:rPr>
        <w:t>二、评定方法</w:t>
      </w:r>
    </w:p>
    <w:p>
      <w:pPr>
        <w:pStyle w:val="24"/>
        <w:spacing w:line="360" w:lineRule="exact"/>
        <w:ind w:firstLine="420" w:firstLineChars="200"/>
        <w:rPr>
          <w:rFonts w:hAnsi="宋体"/>
        </w:rPr>
      </w:pPr>
      <w:r>
        <w:rPr>
          <w:rFonts w:hint="eastAsia" w:hAnsi="宋体"/>
        </w:rPr>
        <w:t>（一）对进入详评的，采用百分制综合评分法。</w:t>
      </w:r>
    </w:p>
    <w:p>
      <w:pPr>
        <w:pStyle w:val="24"/>
        <w:spacing w:line="360" w:lineRule="exact"/>
        <w:ind w:firstLine="420" w:firstLineChars="200"/>
        <w:rPr>
          <w:rFonts w:hAnsi="宋体"/>
        </w:rPr>
      </w:pPr>
      <w:r>
        <w:rPr>
          <w:rFonts w:hint="eastAsia" w:hAnsi="宋体"/>
        </w:rPr>
        <w:t>（二）计分办法（按四舍五入取至百分位）：</w:t>
      </w:r>
    </w:p>
    <w:p>
      <w:pPr>
        <w:pStyle w:val="24"/>
        <w:spacing w:line="360" w:lineRule="exact"/>
        <w:ind w:firstLine="422" w:firstLineChars="200"/>
        <w:rPr>
          <w:rFonts w:hAnsi="宋体" w:cs="Times New Roman"/>
          <w:b/>
          <w:bCs/>
        </w:rPr>
      </w:pPr>
      <w:r>
        <w:rPr>
          <w:rFonts w:hint="eastAsia" w:hAnsi="宋体" w:cs="Times New Roman"/>
          <w:b/>
          <w:bCs/>
        </w:rPr>
        <w:t>1、价格分………………………………………………………………</w:t>
      </w:r>
      <w:r>
        <w:rPr>
          <w:rFonts w:hint="eastAsia" w:hAnsi="宋体"/>
          <w:b/>
          <w:bCs/>
        </w:rPr>
        <w:t>…………</w:t>
      </w:r>
      <w:r>
        <w:rPr>
          <w:rFonts w:hint="eastAsia" w:hAnsi="宋体" w:cs="Times New Roman"/>
          <w:b/>
          <w:bCs/>
        </w:rPr>
        <w:t>………………50分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投标</w:t>
      </w:r>
      <w:r>
        <w:rPr>
          <w:rFonts w:hint="eastAsia" w:hAnsi="宋体"/>
          <w:b/>
          <w:bCs/>
        </w:rPr>
        <w:t>产品</w:t>
      </w:r>
      <w:r>
        <w:rPr>
          <w:rFonts w:hint="eastAsia" w:hAnsi="宋体"/>
        </w:rPr>
        <w:t>提供企业按《关于政府采购支持监狱企业发展有关问题的通知》</w:t>
      </w:r>
      <w:r>
        <w:rPr>
          <w:rFonts w:hint="eastAsia"/>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rPr>
      </w:pPr>
      <w:r>
        <w:rPr>
          <w:rFonts w:hint="eastAsia" w:hAnsi="宋体"/>
        </w:rPr>
        <w:t>（</w:t>
      </w:r>
      <w:r>
        <w:rPr>
          <w:rFonts w:hint="eastAsia" w:hAnsi="宋体" w:cs="Times New Roman"/>
          <w:spacing w:val="-4"/>
        </w:rPr>
        <w:t>2）以进入评标的最低的投标报价为50分。</w:t>
      </w:r>
    </w:p>
    <w:p>
      <w:pPr>
        <w:pStyle w:val="24"/>
        <w:spacing w:line="1000" w:lineRule="exact"/>
        <w:ind w:firstLine="420" w:firstLineChars="200"/>
        <w:outlineLvl w:val="0"/>
        <w:rPr>
          <w:rFonts w:hAnsi="宋体"/>
          <w:b/>
        </w:rPr>
      </w:pPr>
      <w:bookmarkStart w:id="87" w:name="_Toc27353"/>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×50分</w:t>
      </w:r>
      <w:bookmarkEnd w:id="87"/>
      <w:r>
        <w:rPr>
          <w:rFonts w:hint="eastAsia" w:hAnsi="宋体" w:cs="Times New Roman"/>
          <w:bCs/>
          <w:spacing w:val="-4"/>
        </w:rPr>
        <w:t xml:space="preserve"> </w:t>
      </w:r>
    </w:p>
    <w:p>
      <w:pPr>
        <w:pStyle w:val="24"/>
        <w:spacing w:line="360" w:lineRule="exact"/>
        <w:ind w:firstLine="422" w:firstLineChars="200"/>
        <w:rPr>
          <w:rFonts w:hAnsi="宋体"/>
          <w:b/>
          <w:bCs/>
        </w:rPr>
      </w:pPr>
      <w:r>
        <w:rPr>
          <w:rFonts w:hint="eastAsia" w:hAnsi="宋体"/>
          <w:b/>
          <w:bCs/>
        </w:rPr>
        <w:t>2、设备性能及配置分……………………………………………………………………………17分</w:t>
      </w:r>
    </w:p>
    <w:p>
      <w:pPr>
        <w:spacing w:line="420" w:lineRule="exact"/>
        <w:ind w:firstLine="420" w:firstLineChars="200"/>
      </w:pPr>
      <w:r>
        <w:rPr>
          <w:rFonts w:hint="eastAsia" w:ascii="宋体" w:hAnsi="宋体" w:cs="Courier New"/>
        </w:rPr>
        <w:t>（1）</w:t>
      </w:r>
      <w:r>
        <w:rPr>
          <w:rFonts w:hint="eastAsia" w:ascii="宋体" w:hAnsi="宋体"/>
        </w:rPr>
        <w:t>品牌分（满分</w:t>
      </w:r>
      <w:r>
        <w:rPr>
          <w:rFonts w:hint="eastAsia"/>
        </w:rPr>
        <w:t>9</w:t>
      </w:r>
      <w:r>
        <w:rPr>
          <w:rFonts w:hint="eastAsia" w:ascii="宋体" w:hAnsi="宋体"/>
        </w:rPr>
        <w:t>分）</w:t>
      </w:r>
    </w:p>
    <w:p>
      <w:pPr>
        <w:spacing w:line="360" w:lineRule="exact"/>
        <w:ind w:firstLine="540" w:firstLineChars="257"/>
        <w:rPr>
          <w:rFonts w:ascii="宋体" w:hAnsi="宋体" w:cs="Courier New"/>
        </w:rPr>
      </w:pPr>
      <w:r>
        <w:rPr>
          <w:rFonts w:hint="eastAsia" w:ascii="宋体" w:hAnsi="宋体"/>
        </w:rPr>
        <w:t>由评委在打分前集体讨论确定品牌档次，在相应档次内由评委独立打分，对属于同一品牌的由评委集体讨论确定该品牌在所属档次内的统一分值，一档：</w:t>
      </w:r>
      <w:r>
        <w:rPr>
          <w:rFonts w:hint="eastAsia"/>
        </w:rPr>
        <w:t>0.1</w:t>
      </w:r>
      <w:r>
        <w:rPr>
          <w:rFonts w:hint="eastAsia" w:ascii="宋体" w:hAnsi="宋体"/>
        </w:rPr>
        <w:t>～</w:t>
      </w:r>
      <w:r>
        <w:rPr>
          <w:rFonts w:hint="eastAsia"/>
        </w:rPr>
        <w:t>3</w:t>
      </w:r>
      <w:r>
        <w:rPr>
          <w:rFonts w:hint="eastAsia" w:ascii="宋体" w:hAnsi="宋体"/>
        </w:rPr>
        <w:t>分，二档：</w:t>
      </w:r>
      <w:r>
        <w:rPr>
          <w:rFonts w:hint="eastAsia"/>
        </w:rPr>
        <w:t>3.1</w:t>
      </w:r>
      <w:r>
        <w:rPr>
          <w:rFonts w:hint="eastAsia" w:ascii="宋体" w:hAnsi="宋体"/>
        </w:rPr>
        <w:t>～</w:t>
      </w:r>
      <w:r>
        <w:rPr>
          <w:rFonts w:hint="eastAsia"/>
        </w:rPr>
        <w:t>6</w:t>
      </w:r>
      <w:r>
        <w:rPr>
          <w:rFonts w:hint="eastAsia" w:ascii="宋体" w:hAnsi="宋体"/>
        </w:rPr>
        <w:t>分</w:t>
      </w:r>
      <w:r>
        <w:rPr>
          <w:rFonts w:hint="eastAsia"/>
        </w:rPr>
        <w:t xml:space="preserve">, </w:t>
      </w:r>
      <w:r>
        <w:rPr>
          <w:rFonts w:hint="eastAsia" w:ascii="宋体" w:hAnsi="宋体"/>
        </w:rPr>
        <w:t>三档：</w:t>
      </w:r>
      <w:r>
        <w:rPr>
          <w:rFonts w:hint="eastAsia"/>
        </w:rPr>
        <w:t>6.1</w:t>
      </w:r>
      <w:r>
        <w:rPr>
          <w:rFonts w:hint="eastAsia" w:ascii="宋体" w:hAnsi="宋体"/>
        </w:rPr>
        <w:t>～</w:t>
      </w:r>
      <w:r>
        <w:rPr>
          <w:rFonts w:hint="eastAsia"/>
        </w:rPr>
        <w:t xml:space="preserve">9 </w:t>
      </w:r>
      <w:r>
        <w:rPr>
          <w:rFonts w:hint="eastAsia" w:ascii="宋体" w:hAnsi="宋体"/>
        </w:rPr>
        <w:t>分</w:t>
      </w:r>
    </w:p>
    <w:p>
      <w:pPr>
        <w:spacing w:line="420" w:lineRule="exact"/>
        <w:ind w:firstLine="420" w:firstLineChars="200"/>
      </w:pPr>
      <w:r>
        <w:rPr>
          <w:rFonts w:hint="eastAsia" w:ascii="宋体" w:hAnsi="宋体"/>
        </w:rPr>
        <w:t>（</w:t>
      </w:r>
      <w:r>
        <w:rPr>
          <w:rFonts w:hint="eastAsia"/>
        </w:rPr>
        <w:t>2</w:t>
      </w:r>
      <w:r>
        <w:rPr>
          <w:rFonts w:hint="eastAsia" w:ascii="宋体" w:hAnsi="宋体"/>
        </w:rPr>
        <w:t>）设备性能分（满分</w:t>
      </w:r>
      <w:r>
        <w:rPr>
          <w:rFonts w:hint="eastAsia"/>
        </w:rPr>
        <w:t>2</w:t>
      </w:r>
      <w:r>
        <w:rPr>
          <w:rFonts w:hint="eastAsia" w:ascii="宋体" w:hAnsi="宋体"/>
        </w:rPr>
        <w:t>分）</w:t>
      </w:r>
    </w:p>
    <w:p>
      <w:pPr>
        <w:spacing w:line="420" w:lineRule="exact"/>
        <w:ind w:firstLine="594" w:firstLineChars="294"/>
        <w:rPr>
          <w:spacing w:val="-4"/>
        </w:rPr>
      </w:pPr>
      <w:r>
        <w:rPr>
          <w:rFonts w:hint="eastAsia" w:ascii="宋体" w:hAnsi="宋体"/>
          <w:spacing w:val="-4"/>
        </w:rPr>
        <w:t>主要设备</w:t>
      </w:r>
      <w:r>
        <w:rPr>
          <w:rFonts w:ascii="宋体" w:hAnsi="宋体"/>
          <w:spacing w:val="-4"/>
        </w:rPr>
        <w:t>技术参数及配置</w:t>
      </w:r>
      <w:r>
        <w:rPr>
          <w:rFonts w:hint="eastAsia" w:ascii="宋体" w:hAnsi="宋体"/>
          <w:spacing w:val="-4"/>
        </w:rPr>
        <w:t>优于招标文件且评标时被评标委员会接受的，每提升一项加</w:t>
      </w:r>
      <w:r>
        <w:rPr>
          <w:rFonts w:hint="eastAsia"/>
          <w:spacing w:val="-4"/>
        </w:rPr>
        <w:t>1</w:t>
      </w:r>
      <w:r>
        <w:rPr>
          <w:rFonts w:hint="eastAsia" w:ascii="宋体" w:hAnsi="宋体"/>
          <w:spacing w:val="-4"/>
        </w:rPr>
        <w:t>分，满分</w:t>
      </w:r>
      <w:r>
        <w:rPr>
          <w:rFonts w:hint="eastAsia"/>
          <w:spacing w:val="-4"/>
        </w:rPr>
        <w:t>2</w:t>
      </w:r>
      <w:r>
        <w:rPr>
          <w:rFonts w:hint="eastAsia" w:ascii="宋体" w:hAnsi="宋体"/>
          <w:spacing w:val="-4"/>
        </w:rPr>
        <w:t>分。</w:t>
      </w:r>
    </w:p>
    <w:p>
      <w:pPr>
        <w:spacing w:line="420" w:lineRule="exact"/>
        <w:ind w:firstLine="420" w:firstLineChars="200"/>
      </w:pPr>
      <w:r>
        <w:rPr>
          <w:rFonts w:hint="eastAsia" w:ascii="宋体" w:hAnsi="宋体"/>
        </w:rPr>
        <w:t>（</w:t>
      </w:r>
      <w:r>
        <w:rPr>
          <w:rFonts w:hint="eastAsia"/>
        </w:rPr>
        <w:t>3</w:t>
      </w:r>
      <w:r>
        <w:rPr>
          <w:rFonts w:hint="eastAsia" w:ascii="宋体" w:hAnsi="宋体"/>
        </w:rPr>
        <w:t>）《招标项目采购需求》中有主要设备生产厂家授权的，每有一个得</w:t>
      </w:r>
      <w:r>
        <w:rPr>
          <w:rFonts w:hint="eastAsia"/>
        </w:rPr>
        <w:t>1</w:t>
      </w:r>
      <w:r>
        <w:rPr>
          <w:rFonts w:hint="eastAsia" w:ascii="宋体" w:hAnsi="宋体"/>
        </w:rPr>
        <w:t>分，满分</w:t>
      </w:r>
      <w:r>
        <w:rPr>
          <w:rFonts w:hint="eastAsia"/>
        </w:rPr>
        <w:t>3</w:t>
      </w:r>
      <w:r>
        <w:rPr>
          <w:rFonts w:hint="eastAsia" w:ascii="宋体" w:hAnsi="宋体"/>
        </w:rPr>
        <w:t>分。</w:t>
      </w:r>
    </w:p>
    <w:p>
      <w:pPr>
        <w:spacing w:line="420" w:lineRule="exact"/>
        <w:ind w:firstLine="359" w:firstLineChars="171"/>
        <w:rPr>
          <w:spacing w:val="-4"/>
        </w:rPr>
      </w:pPr>
      <w:r>
        <w:rPr>
          <w:rFonts w:hint="eastAsia" w:ascii="宋体" w:hAnsi="宋体"/>
        </w:rPr>
        <w:t>（</w:t>
      </w:r>
      <w:r>
        <w:rPr>
          <w:rFonts w:hint="eastAsia"/>
        </w:rPr>
        <w:t>4</w:t>
      </w:r>
      <w:r>
        <w:rPr>
          <w:rFonts w:hint="eastAsia" w:ascii="宋体" w:hAnsi="宋体"/>
        </w:rPr>
        <w:t>）《招标项目采购需求》中有主要设备厂商有效的售后服务保证书原件的，每有一个得</w:t>
      </w:r>
      <w:r>
        <w:rPr>
          <w:rFonts w:hint="eastAsia"/>
        </w:rPr>
        <w:t>1</w:t>
      </w:r>
      <w:r>
        <w:rPr>
          <w:rFonts w:hint="eastAsia" w:ascii="宋体" w:hAnsi="宋体"/>
        </w:rPr>
        <w:t>分，满分</w:t>
      </w:r>
      <w:r>
        <w:rPr>
          <w:rFonts w:hint="eastAsia"/>
        </w:rPr>
        <w:t>3</w:t>
      </w:r>
      <w:r>
        <w:rPr>
          <w:rFonts w:hint="eastAsia" w:ascii="宋体" w:hAnsi="宋体"/>
        </w:rPr>
        <w:t>分。</w:t>
      </w:r>
    </w:p>
    <w:p>
      <w:pPr>
        <w:pStyle w:val="24"/>
        <w:spacing w:line="360" w:lineRule="exact"/>
        <w:ind w:firstLine="316" w:firstLineChars="150"/>
        <w:rPr>
          <w:rFonts w:hAnsi="宋体"/>
          <w:b/>
          <w:bCs/>
        </w:rPr>
      </w:pPr>
      <w:r>
        <w:rPr>
          <w:rFonts w:hint="eastAsia" w:hAnsi="宋体"/>
          <w:b/>
          <w:bCs/>
        </w:rPr>
        <w:t>3、售后服务分…………………………………………………………………………………………18分</w:t>
      </w:r>
    </w:p>
    <w:p>
      <w:pPr>
        <w:pStyle w:val="24"/>
        <w:spacing w:line="360" w:lineRule="exact"/>
        <w:ind w:firstLine="420" w:firstLineChars="200"/>
        <w:rPr>
          <w:rFonts w:hAnsi="宋体"/>
        </w:rPr>
      </w:pPr>
      <w:r>
        <w:rPr>
          <w:rFonts w:hint="eastAsia" w:hAnsi="宋体"/>
        </w:rPr>
        <w:t>评标委员会根据投标人提供的售后服务承诺书的内容集体讨论，综合评定其档次并在相应档次内独立打分</w:t>
      </w:r>
    </w:p>
    <w:p>
      <w:pPr>
        <w:pStyle w:val="24"/>
        <w:spacing w:line="360" w:lineRule="exact"/>
        <w:ind w:firstLine="540" w:firstLineChars="257"/>
        <w:rPr>
          <w:rFonts w:hAnsi="宋体"/>
        </w:rPr>
      </w:pPr>
      <w:r>
        <w:rPr>
          <w:rFonts w:hint="eastAsia" w:hAnsi="宋体"/>
        </w:rPr>
        <w:t>一档：0.1～6分   售后服务承诺书内容的完整性、可行性、免费保修期限、到达故障现场时间、故障出现解决方案、定期维护（注明时间）、免费技术培训方案、保修期外维修方案、其他优惠措施、安装要求及方案等方面一般</w:t>
      </w:r>
    </w:p>
    <w:p>
      <w:pPr>
        <w:pStyle w:val="24"/>
        <w:spacing w:line="360" w:lineRule="exact"/>
        <w:ind w:firstLine="540" w:firstLineChars="257"/>
        <w:rPr>
          <w:rFonts w:hAnsi="宋体"/>
        </w:rPr>
      </w:pPr>
      <w:r>
        <w:rPr>
          <w:rFonts w:hint="eastAsia" w:hAnsi="宋体"/>
        </w:rPr>
        <w:t>二档：6.1～13分   售后服务承诺书内容的完整性、可行性、免费保修期限、到达故障现场时间、故障出现的的解决方案、定期维护（注明时间）、免费技术培训方案、保修期外维修方案、其他优惠措施、安装要求及方案等方面良好</w:t>
      </w:r>
    </w:p>
    <w:p>
      <w:pPr>
        <w:pStyle w:val="24"/>
        <w:spacing w:line="360" w:lineRule="exact"/>
        <w:ind w:firstLine="540" w:firstLineChars="257"/>
        <w:rPr>
          <w:rFonts w:hAnsi="宋体"/>
        </w:rPr>
      </w:pPr>
      <w:r>
        <w:rPr>
          <w:rFonts w:hint="eastAsia" w:hAnsi="宋体"/>
        </w:rPr>
        <w:t>三档: 13.1～18分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422" w:firstLineChars="200"/>
        <w:rPr>
          <w:rFonts w:hAnsi="宋体"/>
          <w:b/>
          <w:bCs/>
        </w:rPr>
      </w:pPr>
      <w:r>
        <w:rPr>
          <w:rFonts w:hint="eastAsia" w:hAnsi="宋体"/>
          <w:b/>
          <w:bCs/>
        </w:rPr>
        <w:t>4、信誉及业绩分………………………………………………………………………………………10分</w:t>
      </w:r>
    </w:p>
    <w:p>
      <w:pPr>
        <w:pStyle w:val="24"/>
        <w:spacing w:line="340" w:lineRule="exact"/>
        <w:ind w:firstLine="273" w:firstLineChars="130"/>
        <w:jc w:val="left"/>
        <w:rPr>
          <w:rFonts w:ascii="Times New Roman" w:hAnsi="Times New Roman" w:cs="Times New Roman"/>
        </w:rPr>
      </w:pPr>
      <w:r>
        <w:rPr>
          <w:rFonts w:hint="eastAsia" w:hAnsi="宋体"/>
        </w:rPr>
        <w:t>（</w:t>
      </w:r>
      <w:r>
        <w:rPr>
          <w:rFonts w:hint="eastAsia"/>
        </w:rPr>
        <w:t>1）投</w:t>
      </w:r>
      <w:r>
        <w:rPr>
          <w:rFonts w:hint="eastAsia" w:hAnsi="宋体" w:cs="Times New Roman"/>
        </w:rPr>
        <w:t>标人通过</w:t>
      </w:r>
      <w:r>
        <w:rPr>
          <w:rFonts w:hint="eastAsia" w:ascii="Times New Roman" w:hAnsi="Times New Roman" w:cs="Times New Roman"/>
        </w:rPr>
        <w:t>SA8000</w:t>
      </w:r>
      <w:r>
        <w:rPr>
          <w:rFonts w:hint="eastAsia" w:hAnsi="宋体" w:cs="Times New Roman"/>
        </w:rPr>
        <w:t xml:space="preserve">社会责任标准认证                                           </w:t>
      </w:r>
      <w:r>
        <w:rPr>
          <w:rFonts w:hint="eastAsia" w:ascii="Times New Roman" w:hAnsi="Times New Roman" w:cs="Times New Roman"/>
        </w:rPr>
        <w:t>1</w:t>
      </w:r>
      <w:r>
        <w:rPr>
          <w:rFonts w:hint="eastAsia" w:hAnsi="宋体" w:cs="Times New Roman"/>
        </w:rPr>
        <w:t>分</w:t>
      </w:r>
    </w:p>
    <w:p>
      <w:pPr>
        <w:spacing w:line="340" w:lineRule="exact"/>
        <w:ind w:firstLine="315" w:firstLineChars="150"/>
      </w:pPr>
      <w:r>
        <w:rPr>
          <w:rFonts w:hint="eastAsia" w:ascii="宋体" w:hAnsi="宋体"/>
        </w:rPr>
        <w:t>（</w:t>
      </w:r>
      <w:r>
        <w:rPr>
          <w:rFonts w:hint="eastAsia"/>
        </w:rPr>
        <w:t>2</w:t>
      </w:r>
      <w:r>
        <w:rPr>
          <w:rFonts w:hint="eastAsia" w:ascii="宋体" w:hAnsi="宋体"/>
        </w:rPr>
        <w:t>）投</w:t>
      </w:r>
      <w:r>
        <w:rPr>
          <w:rFonts w:ascii="宋体" w:hAnsi="宋体"/>
        </w:rPr>
        <w:t>标人自</w:t>
      </w:r>
      <w:r>
        <w:t>20</w:t>
      </w:r>
      <w:r>
        <w:rPr>
          <w:rFonts w:hint="eastAsia"/>
        </w:rPr>
        <w:t>14</w:t>
      </w:r>
      <w:r>
        <w:rPr>
          <w:rFonts w:ascii="宋体" w:hAnsi="宋体"/>
        </w:rPr>
        <w:t>年以来</w:t>
      </w:r>
      <w:r>
        <w:rPr>
          <w:rFonts w:hint="eastAsia" w:ascii="宋体" w:hAnsi="宋体"/>
        </w:rPr>
        <w:t>同类</w:t>
      </w:r>
      <w:r>
        <w:rPr>
          <w:rFonts w:ascii="宋体" w:hAnsi="宋体"/>
        </w:rPr>
        <w:t>项目</w:t>
      </w:r>
      <w:r>
        <w:rPr>
          <w:rFonts w:hint="eastAsia" w:ascii="宋体" w:hAnsi="宋体"/>
        </w:rPr>
        <w:t>成功案例（</w:t>
      </w:r>
      <w:r>
        <w:rPr>
          <w:rFonts w:ascii="宋体" w:hAnsi="宋体"/>
        </w:rPr>
        <w:t>以有效的合同或中标通知书复印件为准</w:t>
      </w:r>
      <w:r>
        <w:rPr>
          <w:rFonts w:hint="eastAsia" w:ascii="宋体" w:hAnsi="宋体"/>
        </w:rPr>
        <w:t>，原件备查），</w:t>
      </w:r>
      <w:r>
        <w:rPr>
          <w:rFonts w:ascii="宋体" w:hAnsi="宋体"/>
        </w:rPr>
        <w:t>合同金额为</w:t>
      </w:r>
      <w:r>
        <w:rPr>
          <w:rFonts w:hint="eastAsia"/>
        </w:rPr>
        <w:t>100</w:t>
      </w:r>
      <w:r>
        <w:rPr>
          <w:rFonts w:ascii="宋体" w:hAnsi="宋体"/>
        </w:rPr>
        <w:t>万</w:t>
      </w:r>
      <w:r>
        <w:rPr>
          <w:rFonts w:hint="eastAsia" w:ascii="宋体" w:hAnsi="宋体"/>
        </w:rPr>
        <w:t>元及</w:t>
      </w:r>
      <w:r>
        <w:rPr>
          <w:rFonts w:ascii="宋体" w:hAnsi="宋体"/>
        </w:rPr>
        <w:t>以上</w:t>
      </w:r>
      <w:r>
        <w:rPr>
          <w:rFonts w:hint="eastAsia" w:ascii="宋体" w:hAnsi="宋体"/>
        </w:rPr>
        <w:t>的</w:t>
      </w:r>
      <w:r>
        <w:rPr>
          <w:rFonts w:ascii="宋体" w:hAnsi="宋体"/>
        </w:rPr>
        <w:t>每</w:t>
      </w:r>
      <w:r>
        <w:rPr>
          <w:rFonts w:hint="eastAsia" w:ascii="宋体" w:hAnsi="宋体"/>
        </w:rPr>
        <w:t>有一份得</w:t>
      </w:r>
      <w:r>
        <w:rPr>
          <w:rFonts w:hint="eastAsia"/>
        </w:rPr>
        <w:t>1</w:t>
      </w:r>
      <w:r>
        <w:rPr>
          <w:rFonts w:hint="eastAsia" w:ascii="宋体" w:hAnsi="宋体"/>
        </w:rPr>
        <w:t>分，满分</w:t>
      </w:r>
      <w:r>
        <w:rPr>
          <w:rFonts w:hint="eastAsia" w:hAnsi="宋体"/>
        </w:rPr>
        <w:t>9</w:t>
      </w:r>
      <w:r>
        <w:rPr>
          <w:rFonts w:hint="eastAsia" w:ascii="宋体" w:hAnsi="宋体"/>
        </w:rPr>
        <w:t>分。</w:t>
      </w:r>
    </w:p>
    <w:p>
      <w:pPr>
        <w:pStyle w:val="24"/>
        <w:spacing w:line="400" w:lineRule="exact"/>
        <w:ind w:left="-134" w:leftChars="-64" w:firstLine="527" w:firstLineChars="250"/>
        <w:rPr>
          <w:rFonts w:hAnsi="宋体"/>
          <w:b/>
          <w:bCs/>
        </w:rPr>
      </w:pPr>
      <w:r>
        <w:rPr>
          <w:rFonts w:hint="eastAsia" w:hAnsi="宋体"/>
          <w:b/>
          <w:bCs/>
        </w:rPr>
        <w:t>5、政策功能分…………………………………………………………………………………………5分</w:t>
      </w:r>
    </w:p>
    <w:p>
      <w:pPr>
        <w:pStyle w:val="24"/>
        <w:spacing w:line="360" w:lineRule="exact"/>
        <w:ind w:left="-134" w:leftChars="-64" w:firstLine="525" w:firstLineChars="250"/>
        <w:rPr>
          <w:rFonts w:hAnsi="宋体"/>
        </w:rPr>
      </w:pPr>
      <w:r>
        <w:rPr>
          <w:rFonts w:hint="eastAsia" w:hAnsi="宋体"/>
        </w:rPr>
        <w:t>(1)投标产品纳入</w:t>
      </w:r>
      <w:r>
        <w:rPr>
          <w:rFonts w:hint="eastAsia" w:hAnsi="宋体"/>
          <w:kern w:val="0"/>
        </w:rPr>
        <w:t>《财政部 国家发展改革委关于调整公布第二十期节能产品政府采购清单的通知》（财库[2016]118号）</w:t>
      </w:r>
      <w:r>
        <w:rPr>
          <w:rFonts w:hint="eastAsia" w:hAnsi="宋体"/>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rPr>
      </w:pPr>
      <w:r>
        <w:rPr>
          <w:rFonts w:hint="eastAsia" w:hAnsi="宋体"/>
        </w:rPr>
        <w:t xml:space="preserve"> (2) 投标产品纳入</w:t>
      </w:r>
      <w:r>
        <w:rPr>
          <w:rFonts w:hint="eastAsia" w:hAnsi="宋体"/>
          <w:kern w:val="0"/>
        </w:rPr>
        <w:t>《财政部 环境保护部关于调整公布第十八期环境标志产品政府采购清单的通知》（财库[2016]117号）</w:t>
      </w:r>
      <w:r>
        <w:rPr>
          <w:rFonts w:hint="eastAsia" w:hAnsi="宋体"/>
        </w:rPr>
        <w:t>中环境标志产品政府采购清单的（提供投标产品所属清单页，单一分标报价或项号数占三分之一及以上）   1分</w:t>
      </w:r>
    </w:p>
    <w:p>
      <w:pPr>
        <w:pStyle w:val="24"/>
        <w:spacing w:line="360" w:lineRule="exact"/>
        <w:ind w:firstLine="420" w:firstLineChars="200"/>
        <w:rPr>
          <w:rFonts w:hAnsi="宋体"/>
        </w:rPr>
      </w:pPr>
      <w:r>
        <w:rPr>
          <w:rFonts w:hint="eastAsia" w:hAnsi="宋体"/>
        </w:rPr>
        <w:t>（3）认定为区内产品的得3分</w:t>
      </w:r>
      <w:r>
        <w:rPr>
          <w:rFonts w:hint="eastAsia" w:hAnsi="宋体"/>
          <w:u w:val="single"/>
        </w:rPr>
        <w:t>（单一分标报价或项号数占三分之一及以上</w:t>
      </w:r>
      <w:r>
        <w:rPr>
          <w:rFonts w:hint="eastAsia"/>
          <w:u w:val="single"/>
        </w:rPr>
        <w:t>,必须提供产品生产厂家证明复印件，原件备查）</w:t>
      </w:r>
      <w:r>
        <w:rPr>
          <w:rFonts w:hint="eastAsia" w:hAnsi="宋体"/>
        </w:rPr>
        <w:t>。</w:t>
      </w:r>
    </w:p>
    <w:p>
      <w:pPr>
        <w:pStyle w:val="24"/>
        <w:spacing w:line="360" w:lineRule="exact"/>
        <w:ind w:firstLine="420" w:firstLineChars="200"/>
        <w:rPr>
          <w:rFonts w:hAnsi="宋体"/>
        </w:rPr>
      </w:pPr>
      <w:r>
        <w:rPr>
          <w:rFonts w:hint="eastAsia" w:hAnsi="宋体"/>
        </w:rPr>
        <w:t xml:space="preserve"> </w:t>
      </w:r>
    </w:p>
    <w:p>
      <w:pPr>
        <w:pStyle w:val="24"/>
        <w:spacing w:line="360" w:lineRule="exact"/>
        <w:ind w:firstLine="420" w:firstLineChars="200"/>
        <w:rPr>
          <w:rFonts w:hAnsi="宋体"/>
        </w:rPr>
      </w:pPr>
      <w:r>
        <w:rPr>
          <w:rFonts w:hint="eastAsia" w:hAnsi="宋体"/>
        </w:rPr>
        <w:t>（三）总得分 ＝1 + 2 + 3 + 4 + 5  。</w:t>
      </w:r>
    </w:p>
    <w:p>
      <w:pPr>
        <w:pStyle w:val="24"/>
        <w:spacing w:line="360" w:lineRule="exact"/>
        <w:ind w:firstLine="422" w:firstLineChars="200"/>
        <w:rPr>
          <w:rFonts w:hAnsi="宋体"/>
          <w:b/>
          <w:bCs/>
        </w:rPr>
      </w:pPr>
      <w:r>
        <w:rPr>
          <w:rFonts w:hint="eastAsia" w:hAnsi="宋体"/>
          <w:b/>
          <w:bCs/>
        </w:rPr>
        <w:t xml:space="preserve"> </w:t>
      </w:r>
    </w:p>
    <w:p>
      <w:pPr>
        <w:pStyle w:val="24"/>
        <w:spacing w:line="360" w:lineRule="exact"/>
        <w:rPr>
          <w:rFonts w:hAnsi="宋体"/>
          <w:b/>
          <w:bCs/>
        </w:rPr>
      </w:pPr>
      <w:r>
        <w:rPr>
          <w:rFonts w:hint="eastAsia" w:hAnsi="宋体"/>
          <w:b/>
          <w:bCs/>
        </w:rPr>
        <w:t>三、中标候选人推荐原则</w:t>
      </w:r>
    </w:p>
    <w:p>
      <w:pPr>
        <w:pStyle w:val="24"/>
        <w:spacing w:before="120" w:after="120" w:line="360" w:lineRule="exact"/>
        <w:ind w:firstLine="420" w:firstLineChars="200"/>
        <w:rPr>
          <w:rFonts w:hAnsi="宋体" w:cs="Arial"/>
          <w:b/>
          <w:bCs/>
          <w:sz w:val="32"/>
          <w:szCs w:val="32"/>
        </w:rPr>
      </w:pPr>
      <w:r>
        <w:rPr>
          <w:rFonts w:hint="eastAsia" w:hAnsi="宋体"/>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rPr>
        <w:t>。采购人也可以决定重新采购。</w:t>
      </w:r>
      <w:r>
        <w:rPr>
          <w:rFonts w:hint="eastAsia"/>
          <w:b/>
          <w:bCs/>
        </w:rPr>
        <w:br w:type="textWrapping"/>
      </w:r>
      <w:r>
        <w:rPr>
          <w:rFonts w:hint="eastAsia" w:hAnsi="宋体"/>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rPr>
        <w:t>否则，评标委员会不推荐该投标人为中标候选人。</w:t>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 </w:t>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 </w:t>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 </w:t>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 </w:t>
      </w:r>
    </w:p>
    <w:p>
      <w:pPr>
        <w:widowControl/>
        <w:jc w:val="left"/>
        <w:rPr>
          <w:rFonts w:ascii="宋体" w:hAnsi="宋体" w:cs="Arial"/>
          <w:b/>
          <w:bCs/>
          <w:sz w:val="32"/>
          <w:szCs w:val="32"/>
        </w:rPr>
      </w:pPr>
      <w:r>
        <w:rPr>
          <w:rFonts w:hint="eastAsia" w:ascii="宋体" w:hAnsi="宋体" w:cs="Arial"/>
          <w:b/>
          <w:bCs/>
          <w:sz w:val="32"/>
          <w:szCs w:val="32"/>
        </w:rPr>
        <w:t xml:space="preserve"> </w:t>
      </w:r>
    </w:p>
    <w:p>
      <w:pPr>
        <w:pStyle w:val="24"/>
        <w:spacing w:line="360" w:lineRule="exact"/>
        <w:jc w:val="center"/>
        <w:rPr>
          <w:rFonts w:hAnsi="宋体" w:cs="Arial"/>
          <w:b/>
          <w:bCs/>
          <w:sz w:val="32"/>
          <w:szCs w:val="32"/>
        </w:rPr>
      </w:pPr>
      <w:r>
        <w:rPr>
          <w:rFonts w:hint="eastAsia" w:hAnsi="宋体" w:cs="Arial"/>
          <w:b/>
          <w:bCs/>
          <w:sz w:val="32"/>
          <w:szCs w:val="32"/>
        </w:rPr>
        <w:t>评标办法及评分标准</w:t>
      </w:r>
    </w:p>
    <w:p>
      <w:pPr>
        <w:pStyle w:val="24"/>
        <w:spacing w:line="360" w:lineRule="exact"/>
        <w:ind w:firstLine="42" w:firstLineChars="20"/>
        <w:jc w:val="center"/>
        <w:rPr>
          <w:rFonts w:hAnsi="宋体" w:cs="Arial"/>
          <w:b/>
          <w:bCs/>
        </w:rPr>
      </w:pPr>
      <w:r>
        <w:rPr>
          <w:rFonts w:hint="eastAsia" w:hAnsi="宋体" w:cs="Arial"/>
          <w:b/>
          <w:bCs/>
        </w:rPr>
        <w:t>（适用B分标）</w:t>
      </w:r>
    </w:p>
    <w:p>
      <w:pPr>
        <w:pStyle w:val="24"/>
        <w:spacing w:line="360" w:lineRule="exact"/>
        <w:ind w:firstLine="42" w:firstLineChars="20"/>
        <w:rPr>
          <w:rFonts w:hAnsi="宋体"/>
          <w:b/>
          <w:bCs/>
        </w:rPr>
      </w:pPr>
      <w:r>
        <w:rPr>
          <w:rFonts w:hint="eastAsia" w:hAnsi="宋体"/>
          <w:b/>
          <w:bCs/>
        </w:rPr>
        <w:t>一、评标原则</w:t>
      </w:r>
    </w:p>
    <w:p>
      <w:pPr>
        <w:pStyle w:val="24"/>
        <w:spacing w:line="360" w:lineRule="exact"/>
        <w:ind w:firstLine="273" w:firstLineChars="130"/>
        <w:rPr>
          <w:rFonts w:hAnsi="宋体"/>
        </w:rPr>
      </w:pPr>
      <w:r>
        <w:rPr>
          <w:rFonts w:hint="eastAsia" w:hAnsi="宋体"/>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rPr>
      </w:pPr>
      <w:r>
        <w:rPr>
          <w:rFonts w:hint="eastAsia" w:hAnsi="宋体"/>
        </w:rPr>
        <w:t>(二)评标依据：评委将以招投标文件为评标依据，对投标人的投标报价、设备性能及配置、售后服务、信誉及业绩、政策功能等内容按百分制打分。其中</w:t>
      </w:r>
      <w:r>
        <w:rPr>
          <w:rFonts w:hint="eastAsia" w:hAnsi="宋体"/>
          <w:b/>
          <w:bCs/>
        </w:rPr>
        <w:t>价格分50分；设备性能及配置分17分；售后服务分20分；信誉及业绩分 8分，政策功能分5分。</w:t>
      </w:r>
    </w:p>
    <w:p>
      <w:pPr>
        <w:pStyle w:val="24"/>
        <w:spacing w:line="360" w:lineRule="exact"/>
        <w:ind w:firstLine="290" w:firstLineChars="138"/>
        <w:rPr>
          <w:rFonts w:hAnsi="宋体"/>
        </w:rPr>
      </w:pPr>
      <w:r>
        <w:rPr>
          <w:rFonts w:hint="eastAsia" w:hAnsi="宋体"/>
        </w:rPr>
        <w:t>(三)评标方式：以封闭方式进行。</w:t>
      </w:r>
    </w:p>
    <w:p>
      <w:pPr>
        <w:pStyle w:val="24"/>
        <w:spacing w:line="360" w:lineRule="exact"/>
        <w:rPr>
          <w:rFonts w:hAnsi="宋体"/>
          <w:b/>
          <w:bCs/>
        </w:rPr>
      </w:pPr>
      <w:r>
        <w:rPr>
          <w:rFonts w:hint="eastAsia" w:hAnsi="宋体"/>
          <w:b/>
          <w:bCs/>
        </w:rPr>
        <w:t>二、评定方法</w:t>
      </w:r>
    </w:p>
    <w:p>
      <w:pPr>
        <w:pStyle w:val="24"/>
        <w:spacing w:line="360" w:lineRule="exact"/>
        <w:ind w:firstLine="420" w:firstLineChars="200"/>
        <w:rPr>
          <w:rFonts w:hAnsi="宋体"/>
        </w:rPr>
      </w:pPr>
      <w:r>
        <w:rPr>
          <w:rFonts w:hint="eastAsia" w:hAnsi="宋体"/>
        </w:rPr>
        <w:t>（一）对进入详评的，采用百分制综合评分法。</w:t>
      </w:r>
    </w:p>
    <w:p>
      <w:pPr>
        <w:pStyle w:val="24"/>
        <w:spacing w:line="360" w:lineRule="exact"/>
        <w:ind w:firstLine="420" w:firstLineChars="200"/>
        <w:rPr>
          <w:rFonts w:hAnsi="宋体"/>
        </w:rPr>
      </w:pPr>
      <w:r>
        <w:rPr>
          <w:rFonts w:hint="eastAsia" w:hAnsi="宋体"/>
        </w:rPr>
        <w:t>（二）计分办法（按四舍五入取至百分位）：</w:t>
      </w:r>
    </w:p>
    <w:p>
      <w:pPr>
        <w:pStyle w:val="24"/>
        <w:spacing w:line="360" w:lineRule="exact"/>
        <w:ind w:firstLine="422" w:firstLineChars="200"/>
        <w:rPr>
          <w:rFonts w:hAnsi="宋体" w:cs="Times New Roman"/>
          <w:b/>
          <w:bCs/>
        </w:rPr>
      </w:pPr>
      <w:r>
        <w:rPr>
          <w:rFonts w:hint="eastAsia" w:hAnsi="宋体" w:cs="Times New Roman"/>
          <w:b/>
          <w:bCs/>
        </w:rPr>
        <w:t>1、价格分………………………………………………………………</w:t>
      </w:r>
      <w:r>
        <w:rPr>
          <w:rFonts w:hint="eastAsia" w:hAnsi="宋体"/>
          <w:b/>
          <w:bCs/>
        </w:rPr>
        <w:t>…………</w:t>
      </w:r>
      <w:r>
        <w:rPr>
          <w:rFonts w:hint="eastAsia" w:hAnsi="宋体" w:cs="Times New Roman"/>
          <w:b/>
          <w:bCs/>
        </w:rPr>
        <w:t>………………50分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投标</w:t>
      </w:r>
      <w:r>
        <w:rPr>
          <w:rFonts w:hint="eastAsia" w:hAnsi="宋体"/>
          <w:b/>
          <w:bCs/>
        </w:rPr>
        <w:t>产品</w:t>
      </w:r>
      <w:r>
        <w:rPr>
          <w:rFonts w:hint="eastAsia" w:hAnsi="宋体"/>
        </w:rPr>
        <w:t>提供企业按《关于政府采购支持监狱企业发展有关问题的通知》</w:t>
      </w:r>
      <w:r>
        <w:rPr>
          <w:rFonts w:hint="eastAsia"/>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rPr>
      </w:pPr>
      <w:r>
        <w:rPr>
          <w:rFonts w:hint="eastAsia" w:hAnsi="宋体"/>
        </w:rPr>
        <w:t>（</w:t>
      </w:r>
      <w:r>
        <w:rPr>
          <w:rFonts w:hint="eastAsia" w:hAnsi="宋体" w:cs="Times New Roman"/>
          <w:spacing w:val="-4"/>
        </w:rPr>
        <w:t>2）以进入评标的最低的投标报价为50分。</w:t>
      </w:r>
    </w:p>
    <w:p>
      <w:pPr>
        <w:pStyle w:val="24"/>
        <w:spacing w:line="1000" w:lineRule="exact"/>
        <w:ind w:firstLine="420" w:firstLineChars="200"/>
        <w:outlineLvl w:val="0"/>
        <w:rPr>
          <w:rFonts w:hAnsi="宋体"/>
          <w:b/>
        </w:rPr>
      </w:pPr>
      <w:bookmarkStart w:id="88" w:name="_Toc280"/>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×50分</w:t>
      </w:r>
      <w:bookmarkEnd w:id="88"/>
      <w:r>
        <w:rPr>
          <w:rFonts w:hint="eastAsia" w:hAnsi="宋体" w:cs="Times New Roman"/>
          <w:bCs/>
          <w:spacing w:val="-4"/>
        </w:rPr>
        <w:t xml:space="preserve"> </w:t>
      </w:r>
    </w:p>
    <w:p>
      <w:pPr>
        <w:pStyle w:val="24"/>
        <w:spacing w:line="360" w:lineRule="exact"/>
        <w:ind w:firstLine="422" w:firstLineChars="200"/>
        <w:rPr>
          <w:rFonts w:hAnsi="宋体"/>
          <w:b/>
          <w:bCs/>
        </w:rPr>
      </w:pPr>
      <w:r>
        <w:rPr>
          <w:rFonts w:hint="eastAsia" w:hAnsi="宋体"/>
          <w:b/>
          <w:bCs/>
        </w:rPr>
        <w:t>2、设备性能及配置分……………………………………………………………………………17分</w:t>
      </w:r>
    </w:p>
    <w:p>
      <w:pPr>
        <w:spacing w:line="420" w:lineRule="exact"/>
        <w:ind w:firstLine="420" w:firstLineChars="200"/>
      </w:pPr>
      <w:r>
        <w:rPr>
          <w:rFonts w:hint="eastAsia" w:ascii="宋体" w:hAnsi="宋体" w:cs="Courier New"/>
        </w:rPr>
        <w:t>（1）</w:t>
      </w:r>
      <w:r>
        <w:rPr>
          <w:rFonts w:hint="eastAsia" w:ascii="宋体" w:hAnsi="宋体"/>
        </w:rPr>
        <w:t>品牌分（满分</w:t>
      </w:r>
      <w:r>
        <w:rPr>
          <w:rFonts w:hint="eastAsia"/>
        </w:rPr>
        <w:t>9</w:t>
      </w:r>
      <w:r>
        <w:rPr>
          <w:rFonts w:hint="eastAsia" w:ascii="宋体" w:hAnsi="宋体"/>
        </w:rPr>
        <w:t>分）</w:t>
      </w:r>
    </w:p>
    <w:p>
      <w:pPr>
        <w:spacing w:line="360" w:lineRule="exact"/>
        <w:ind w:firstLine="540" w:firstLineChars="257"/>
        <w:rPr>
          <w:rFonts w:ascii="宋体" w:hAnsi="宋体" w:cs="Courier New"/>
        </w:rPr>
      </w:pPr>
      <w:r>
        <w:rPr>
          <w:rFonts w:hint="eastAsia" w:ascii="宋体" w:hAnsi="宋体"/>
        </w:rPr>
        <w:t>由评委在打分前集体讨论确定品牌档次，在相应档次内由评委独立打分，对属于同一品牌的由评委集体讨论确定该品牌在所属档次内的统一分值，一档：</w:t>
      </w:r>
      <w:r>
        <w:rPr>
          <w:rFonts w:hint="eastAsia"/>
        </w:rPr>
        <w:t>0.1</w:t>
      </w:r>
      <w:r>
        <w:rPr>
          <w:rFonts w:hint="eastAsia" w:ascii="宋体" w:hAnsi="宋体"/>
        </w:rPr>
        <w:t>～</w:t>
      </w:r>
      <w:r>
        <w:rPr>
          <w:rFonts w:hint="eastAsia"/>
        </w:rPr>
        <w:t>3</w:t>
      </w:r>
      <w:r>
        <w:rPr>
          <w:rFonts w:hint="eastAsia" w:ascii="宋体" w:hAnsi="宋体"/>
        </w:rPr>
        <w:t>分，二档：</w:t>
      </w:r>
      <w:r>
        <w:rPr>
          <w:rFonts w:hint="eastAsia"/>
        </w:rPr>
        <w:t>3.1</w:t>
      </w:r>
      <w:r>
        <w:rPr>
          <w:rFonts w:hint="eastAsia" w:ascii="宋体" w:hAnsi="宋体"/>
        </w:rPr>
        <w:t>～</w:t>
      </w:r>
      <w:r>
        <w:rPr>
          <w:rFonts w:hint="eastAsia"/>
        </w:rPr>
        <w:t>6</w:t>
      </w:r>
      <w:r>
        <w:rPr>
          <w:rFonts w:hint="eastAsia" w:ascii="宋体" w:hAnsi="宋体"/>
        </w:rPr>
        <w:t>分</w:t>
      </w:r>
      <w:r>
        <w:rPr>
          <w:rFonts w:hint="eastAsia"/>
        </w:rPr>
        <w:t xml:space="preserve">, </w:t>
      </w:r>
      <w:r>
        <w:rPr>
          <w:rFonts w:hint="eastAsia" w:ascii="宋体" w:hAnsi="宋体"/>
        </w:rPr>
        <w:t>三档：</w:t>
      </w:r>
      <w:r>
        <w:rPr>
          <w:rFonts w:hint="eastAsia"/>
        </w:rPr>
        <w:t>6.1</w:t>
      </w:r>
      <w:r>
        <w:rPr>
          <w:rFonts w:hint="eastAsia" w:ascii="宋体" w:hAnsi="宋体"/>
        </w:rPr>
        <w:t>～</w:t>
      </w:r>
      <w:r>
        <w:rPr>
          <w:rFonts w:hint="eastAsia"/>
        </w:rPr>
        <w:t xml:space="preserve">9 </w:t>
      </w:r>
      <w:r>
        <w:rPr>
          <w:rFonts w:hint="eastAsia" w:ascii="宋体" w:hAnsi="宋体"/>
        </w:rPr>
        <w:t>分</w:t>
      </w:r>
    </w:p>
    <w:p>
      <w:pPr>
        <w:spacing w:line="420" w:lineRule="exact"/>
        <w:ind w:firstLine="420" w:firstLineChars="200"/>
      </w:pPr>
      <w:r>
        <w:rPr>
          <w:rFonts w:hint="eastAsia" w:ascii="宋体" w:hAnsi="宋体"/>
        </w:rPr>
        <w:t>（</w:t>
      </w:r>
      <w:r>
        <w:rPr>
          <w:rFonts w:hint="eastAsia"/>
        </w:rPr>
        <w:t>2</w:t>
      </w:r>
      <w:r>
        <w:rPr>
          <w:rFonts w:hint="eastAsia" w:ascii="宋体" w:hAnsi="宋体"/>
        </w:rPr>
        <w:t>）设备性能分（满分</w:t>
      </w:r>
      <w:r>
        <w:rPr>
          <w:rFonts w:hint="eastAsia"/>
        </w:rPr>
        <w:t>2</w:t>
      </w:r>
      <w:r>
        <w:rPr>
          <w:rFonts w:hint="eastAsia" w:ascii="宋体" w:hAnsi="宋体"/>
        </w:rPr>
        <w:t>分）</w:t>
      </w:r>
    </w:p>
    <w:p>
      <w:pPr>
        <w:spacing w:line="420" w:lineRule="exact"/>
        <w:ind w:firstLine="594" w:firstLineChars="294"/>
        <w:rPr>
          <w:spacing w:val="-4"/>
        </w:rPr>
      </w:pPr>
      <w:r>
        <w:rPr>
          <w:rFonts w:hint="eastAsia" w:ascii="宋体" w:hAnsi="宋体"/>
          <w:spacing w:val="-4"/>
        </w:rPr>
        <w:t>主要设备</w:t>
      </w:r>
      <w:r>
        <w:rPr>
          <w:rFonts w:ascii="宋体" w:hAnsi="宋体"/>
          <w:spacing w:val="-4"/>
        </w:rPr>
        <w:t>技术参数及配置</w:t>
      </w:r>
      <w:r>
        <w:rPr>
          <w:rFonts w:hint="eastAsia" w:ascii="宋体" w:hAnsi="宋体"/>
          <w:spacing w:val="-4"/>
        </w:rPr>
        <w:t>优于招标文件且评标时被评标委员会接受的，每提升一项加</w:t>
      </w:r>
      <w:r>
        <w:rPr>
          <w:rFonts w:hint="eastAsia"/>
          <w:spacing w:val="-4"/>
        </w:rPr>
        <w:t>1</w:t>
      </w:r>
      <w:r>
        <w:rPr>
          <w:rFonts w:hint="eastAsia" w:ascii="宋体" w:hAnsi="宋体"/>
          <w:spacing w:val="-4"/>
        </w:rPr>
        <w:t>分，满分</w:t>
      </w:r>
      <w:r>
        <w:rPr>
          <w:rFonts w:hint="eastAsia"/>
          <w:spacing w:val="-4"/>
        </w:rPr>
        <w:t>2</w:t>
      </w:r>
      <w:r>
        <w:rPr>
          <w:rFonts w:hint="eastAsia" w:ascii="宋体" w:hAnsi="宋体"/>
          <w:spacing w:val="-4"/>
        </w:rPr>
        <w:t>分。</w:t>
      </w:r>
    </w:p>
    <w:p>
      <w:pPr>
        <w:spacing w:line="420" w:lineRule="exact"/>
        <w:ind w:firstLine="420" w:firstLineChars="200"/>
      </w:pPr>
      <w:r>
        <w:rPr>
          <w:rFonts w:hint="eastAsia" w:ascii="宋体" w:hAnsi="宋体"/>
        </w:rPr>
        <w:t>（</w:t>
      </w:r>
      <w:r>
        <w:rPr>
          <w:rFonts w:hint="eastAsia"/>
        </w:rPr>
        <w:t>3</w:t>
      </w:r>
      <w:r>
        <w:rPr>
          <w:rFonts w:hint="eastAsia" w:ascii="宋体" w:hAnsi="宋体"/>
        </w:rPr>
        <w:t>）《招标项目采购需求》中有生产厂家授权的得</w:t>
      </w:r>
      <w:r>
        <w:rPr>
          <w:rFonts w:hint="eastAsia"/>
        </w:rPr>
        <w:t>3</w:t>
      </w:r>
      <w:r>
        <w:rPr>
          <w:rFonts w:hint="eastAsia" w:ascii="宋体" w:hAnsi="宋体"/>
        </w:rPr>
        <w:t>分。</w:t>
      </w:r>
    </w:p>
    <w:p>
      <w:pPr>
        <w:spacing w:line="420" w:lineRule="exact"/>
        <w:ind w:firstLine="359" w:firstLineChars="171"/>
        <w:rPr>
          <w:spacing w:val="-4"/>
        </w:rPr>
      </w:pPr>
      <w:r>
        <w:rPr>
          <w:rFonts w:hint="eastAsia" w:ascii="宋体" w:hAnsi="宋体"/>
        </w:rPr>
        <w:t>（</w:t>
      </w:r>
      <w:r>
        <w:rPr>
          <w:rFonts w:hint="eastAsia"/>
        </w:rPr>
        <w:t>4</w:t>
      </w:r>
      <w:r>
        <w:rPr>
          <w:rFonts w:hint="eastAsia" w:ascii="宋体" w:hAnsi="宋体"/>
        </w:rPr>
        <w:t>）《招标项目采购需求》中有设备厂商有效的售后服务保证书原件的得</w:t>
      </w:r>
      <w:r>
        <w:rPr>
          <w:rFonts w:hint="eastAsia"/>
        </w:rPr>
        <w:t>3</w:t>
      </w:r>
      <w:r>
        <w:rPr>
          <w:rFonts w:hint="eastAsia" w:ascii="宋体" w:hAnsi="宋体"/>
          <w:spacing w:val="-4"/>
        </w:rPr>
        <w:t>分</w:t>
      </w:r>
      <w:r>
        <w:rPr>
          <w:rFonts w:hint="eastAsia" w:ascii="宋体" w:hAnsi="宋体"/>
        </w:rPr>
        <w:t>。</w:t>
      </w:r>
    </w:p>
    <w:p>
      <w:pPr>
        <w:pStyle w:val="24"/>
        <w:spacing w:line="360" w:lineRule="exact"/>
        <w:ind w:firstLine="316" w:firstLineChars="150"/>
        <w:rPr>
          <w:rFonts w:hAnsi="宋体"/>
          <w:b/>
          <w:bCs/>
        </w:rPr>
      </w:pPr>
      <w:r>
        <w:rPr>
          <w:rFonts w:hint="eastAsia" w:hAnsi="宋体"/>
          <w:b/>
          <w:bCs/>
        </w:rPr>
        <w:t>3、售后服务分…………………………………………………………………………………… 20分</w:t>
      </w:r>
    </w:p>
    <w:p>
      <w:pPr>
        <w:pStyle w:val="24"/>
        <w:spacing w:line="360" w:lineRule="exact"/>
        <w:ind w:firstLine="420" w:firstLineChars="200"/>
        <w:rPr>
          <w:rFonts w:hAnsi="宋体"/>
        </w:rPr>
      </w:pPr>
      <w:r>
        <w:rPr>
          <w:rFonts w:hint="eastAsia" w:hAnsi="宋体"/>
        </w:rPr>
        <w:t>评标委员会根据投标人提供的售后服务承诺书的内容集体讨论，综合评定其档次并在相应档次内独立打分</w:t>
      </w:r>
    </w:p>
    <w:p>
      <w:pPr>
        <w:pStyle w:val="24"/>
        <w:spacing w:line="360" w:lineRule="exact"/>
        <w:ind w:firstLine="540" w:firstLineChars="257"/>
        <w:rPr>
          <w:rFonts w:hAnsi="宋体"/>
        </w:rPr>
      </w:pPr>
      <w:r>
        <w:rPr>
          <w:rFonts w:hint="eastAsia" w:hAnsi="宋体"/>
        </w:rPr>
        <w:t>一档：0.1～7分   售后服务承诺书内容的完整性、可行性、免费保修期限、到达故障现场时间、故障出现的解决方案、定期维护（注明时间）、免费技术培训方案、保修期外维修方案、其他优惠措施、安装要求及方案等方面一般</w:t>
      </w:r>
    </w:p>
    <w:p>
      <w:pPr>
        <w:pStyle w:val="24"/>
        <w:spacing w:line="360" w:lineRule="exact"/>
        <w:ind w:firstLine="540" w:firstLineChars="257"/>
        <w:rPr>
          <w:rFonts w:hAnsi="宋体"/>
        </w:rPr>
      </w:pPr>
      <w:r>
        <w:rPr>
          <w:rFonts w:hint="eastAsia" w:hAnsi="宋体"/>
        </w:rPr>
        <w:t>二档：7.1～14分   售后服务承诺书内容的完整性、可行性、免费保修期限、到达故障现场时间、故障出现解决方案、定期维护（注明时间）、免费技术培训方案、保修期外维修方案、其他优惠措施、安装要求及方案等方面良好</w:t>
      </w:r>
    </w:p>
    <w:p>
      <w:pPr>
        <w:pStyle w:val="24"/>
        <w:spacing w:line="360" w:lineRule="exact"/>
        <w:ind w:firstLine="540" w:firstLineChars="257"/>
        <w:rPr>
          <w:rFonts w:hAnsi="宋体"/>
        </w:rPr>
      </w:pPr>
      <w:r>
        <w:rPr>
          <w:rFonts w:hint="eastAsia" w:hAnsi="宋体"/>
        </w:rPr>
        <w:t>三档: 14.1～20分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422" w:firstLineChars="200"/>
        <w:rPr>
          <w:rFonts w:hAnsi="宋体"/>
          <w:b/>
          <w:bCs/>
        </w:rPr>
      </w:pPr>
      <w:r>
        <w:rPr>
          <w:rFonts w:hint="eastAsia" w:hAnsi="宋体"/>
          <w:b/>
          <w:bCs/>
        </w:rPr>
        <w:t>4、信誉及业绩分………………………………………………………………………………………8分</w:t>
      </w:r>
    </w:p>
    <w:p>
      <w:pPr>
        <w:pStyle w:val="24"/>
        <w:spacing w:line="340" w:lineRule="exact"/>
        <w:ind w:firstLine="273" w:firstLineChars="130"/>
        <w:jc w:val="left"/>
      </w:pPr>
      <w:r>
        <w:rPr>
          <w:rFonts w:hint="eastAsia" w:hAnsi="宋体"/>
        </w:rPr>
        <w:t>（</w:t>
      </w:r>
      <w:r>
        <w:rPr>
          <w:rFonts w:hint="eastAsia"/>
        </w:rPr>
        <w:t>1）投标人（</w:t>
      </w:r>
      <w:r>
        <w:rPr>
          <w:rFonts w:hint="eastAsia" w:hAnsi="宋体"/>
        </w:rPr>
        <w:t>或投标产品生产企业）通过</w:t>
      </w:r>
      <w:r>
        <w:rPr>
          <w:rFonts w:hint="eastAsia"/>
        </w:rPr>
        <w:t>ISO9001</w:t>
      </w:r>
      <w:r>
        <w:rPr>
          <w:rFonts w:hint="eastAsia" w:hAnsi="宋体"/>
        </w:rPr>
        <w:t>质量管理体系认证的得</w:t>
      </w:r>
      <w:r>
        <w:rPr>
          <w:rFonts w:hint="eastAsia"/>
        </w:rPr>
        <w:t>1分</w:t>
      </w:r>
    </w:p>
    <w:p>
      <w:pPr>
        <w:pStyle w:val="24"/>
        <w:spacing w:line="340" w:lineRule="exact"/>
        <w:ind w:firstLine="273" w:firstLineChars="130"/>
        <w:jc w:val="left"/>
      </w:pPr>
      <w:r>
        <w:rPr>
          <w:rFonts w:hint="eastAsia" w:hAnsi="宋体"/>
        </w:rPr>
        <w:t>（</w:t>
      </w:r>
      <w:r>
        <w:rPr>
          <w:rFonts w:hint="eastAsia"/>
        </w:rPr>
        <w:t>2）投标人</w:t>
      </w:r>
      <w:r>
        <w:rPr>
          <w:rFonts w:hint="eastAsia" w:hAnsi="宋体"/>
        </w:rPr>
        <w:t>（或投标产品生产企业）通过</w:t>
      </w:r>
      <w:r>
        <w:rPr>
          <w:rFonts w:hint="eastAsia"/>
        </w:rPr>
        <w:t>ISO14001环境</w:t>
      </w:r>
      <w:r>
        <w:rPr>
          <w:rFonts w:hint="eastAsia" w:hAnsi="宋体"/>
        </w:rPr>
        <w:t>管理体系认证的得</w:t>
      </w:r>
      <w:r>
        <w:rPr>
          <w:rFonts w:hint="eastAsia"/>
        </w:rPr>
        <w:t xml:space="preserve">    1分</w:t>
      </w:r>
    </w:p>
    <w:p>
      <w:pPr>
        <w:pStyle w:val="24"/>
        <w:spacing w:line="340" w:lineRule="exact"/>
        <w:ind w:firstLine="273" w:firstLineChars="130"/>
        <w:jc w:val="left"/>
        <w:rPr>
          <w:rFonts w:ascii="Times New Roman" w:hAnsi="Times New Roman" w:cs="Times New Roman"/>
        </w:rPr>
      </w:pPr>
      <w:r>
        <w:rPr>
          <w:rFonts w:hint="eastAsia" w:hAnsi="宋体"/>
        </w:rPr>
        <w:t>（</w:t>
      </w:r>
      <w:r>
        <w:rPr>
          <w:rFonts w:hint="eastAsia"/>
        </w:rPr>
        <w:t>3）投</w:t>
      </w:r>
      <w:r>
        <w:rPr>
          <w:rFonts w:hint="eastAsia" w:hAnsi="宋体" w:cs="Times New Roman"/>
        </w:rPr>
        <w:t>标人通过</w:t>
      </w:r>
      <w:r>
        <w:rPr>
          <w:rFonts w:hint="eastAsia" w:ascii="Times New Roman" w:hAnsi="Times New Roman" w:cs="Times New Roman"/>
        </w:rPr>
        <w:t>SA8000</w:t>
      </w:r>
      <w:r>
        <w:rPr>
          <w:rFonts w:hint="eastAsia" w:hAnsi="宋体" w:cs="Times New Roman"/>
        </w:rPr>
        <w:t xml:space="preserve">社会责任标准认证    </w:t>
      </w:r>
      <w:r>
        <w:rPr>
          <w:rFonts w:hint="eastAsia" w:ascii="Times New Roman" w:hAnsi="Times New Roman" w:cs="Times New Roman"/>
        </w:rPr>
        <w:t>1</w:t>
      </w:r>
      <w:r>
        <w:rPr>
          <w:rFonts w:hint="eastAsia" w:hAnsi="宋体" w:cs="Times New Roman"/>
        </w:rPr>
        <w:t>分</w:t>
      </w:r>
    </w:p>
    <w:p>
      <w:pPr>
        <w:spacing w:line="340" w:lineRule="exact"/>
        <w:ind w:firstLine="297" w:firstLineChars="150"/>
      </w:pPr>
      <w:r>
        <w:rPr>
          <w:rFonts w:hint="eastAsia" w:ascii="宋体" w:hAnsi="宋体"/>
          <w:spacing w:val="-6"/>
        </w:rPr>
        <w:t>（</w:t>
      </w:r>
      <w:r>
        <w:rPr>
          <w:rFonts w:hint="eastAsia" w:hAnsi="宋体"/>
          <w:spacing w:val="-6"/>
        </w:rPr>
        <w:t>4</w:t>
      </w:r>
      <w:r>
        <w:rPr>
          <w:rFonts w:hint="eastAsia" w:ascii="宋体" w:hAnsi="宋体"/>
          <w:spacing w:val="-6"/>
        </w:rPr>
        <w:t>）投</w:t>
      </w:r>
      <w:r>
        <w:rPr>
          <w:rFonts w:ascii="宋体" w:hAnsi="宋体"/>
        </w:rPr>
        <w:t>标人自</w:t>
      </w:r>
      <w:r>
        <w:t>20</w:t>
      </w:r>
      <w:r>
        <w:rPr>
          <w:rFonts w:hint="eastAsia"/>
        </w:rPr>
        <w:t>14</w:t>
      </w:r>
      <w:r>
        <w:rPr>
          <w:rFonts w:ascii="宋体" w:hAnsi="宋体"/>
        </w:rPr>
        <w:t>年以来</w:t>
      </w:r>
      <w:r>
        <w:rPr>
          <w:rFonts w:hint="eastAsia" w:ascii="宋体" w:hAnsi="宋体"/>
        </w:rPr>
        <w:t>同类</w:t>
      </w:r>
      <w:r>
        <w:rPr>
          <w:rFonts w:ascii="宋体" w:hAnsi="宋体"/>
        </w:rPr>
        <w:t>项目</w:t>
      </w:r>
      <w:r>
        <w:rPr>
          <w:rFonts w:hint="eastAsia" w:ascii="宋体" w:hAnsi="宋体"/>
        </w:rPr>
        <w:t>成功案例（</w:t>
      </w:r>
      <w:r>
        <w:rPr>
          <w:rFonts w:ascii="宋体" w:hAnsi="宋体"/>
        </w:rPr>
        <w:t>以有效的合同或中标通知书复印件为准</w:t>
      </w:r>
      <w:r>
        <w:rPr>
          <w:rFonts w:hint="eastAsia" w:ascii="宋体" w:hAnsi="宋体"/>
        </w:rPr>
        <w:t>，原件备查），</w:t>
      </w:r>
      <w:r>
        <w:rPr>
          <w:rFonts w:ascii="宋体" w:hAnsi="宋体"/>
        </w:rPr>
        <w:t>合同金额为</w:t>
      </w:r>
      <w:r>
        <w:rPr>
          <w:rFonts w:hint="eastAsia"/>
        </w:rPr>
        <w:t>100</w:t>
      </w:r>
      <w:r>
        <w:rPr>
          <w:rFonts w:ascii="宋体" w:hAnsi="宋体"/>
        </w:rPr>
        <w:t>万</w:t>
      </w:r>
      <w:r>
        <w:rPr>
          <w:rFonts w:hint="eastAsia" w:ascii="宋体" w:hAnsi="宋体"/>
        </w:rPr>
        <w:t>元及</w:t>
      </w:r>
      <w:r>
        <w:rPr>
          <w:rFonts w:ascii="宋体" w:hAnsi="宋体"/>
        </w:rPr>
        <w:t>以上</w:t>
      </w:r>
      <w:r>
        <w:rPr>
          <w:rFonts w:hint="eastAsia" w:ascii="宋体" w:hAnsi="宋体"/>
        </w:rPr>
        <w:t>的</w:t>
      </w:r>
      <w:r>
        <w:rPr>
          <w:rFonts w:ascii="宋体" w:hAnsi="宋体"/>
        </w:rPr>
        <w:t>每</w:t>
      </w:r>
      <w:r>
        <w:rPr>
          <w:rFonts w:hint="eastAsia" w:ascii="宋体" w:hAnsi="宋体"/>
        </w:rPr>
        <w:t>有一份得</w:t>
      </w:r>
      <w:r>
        <w:rPr>
          <w:rFonts w:hint="eastAsia" w:hAnsi="宋体"/>
        </w:rPr>
        <w:t>1</w:t>
      </w:r>
      <w:r>
        <w:rPr>
          <w:rFonts w:hint="eastAsia" w:ascii="宋体" w:hAnsi="宋体"/>
        </w:rPr>
        <w:t>分，满分</w:t>
      </w:r>
      <w:r>
        <w:rPr>
          <w:rFonts w:hint="eastAsia" w:hAnsi="宋体"/>
        </w:rPr>
        <w:t>5</w:t>
      </w:r>
      <w:r>
        <w:rPr>
          <w:rFonts w:hint="eastAsia" w:ascii="宋体" w:hAnsi="宋体"/>
        </w:rPr>
        <w:t>分。</w:t>
      </w:r>
    </w:p>
    <w:p>
      <w:pPr>
        <w:pStyle w:val="24"/>
        <w:spacing w:line="400" w:lineRule="exact"/>
        <w:ind w:left="-134" w:leftChars="-64" w:firstLine="527" w:firstLineChars="250"/>
        <w:rPr>
          <w:rFonts w:hAnsi="宋体"/>
          <w:b/>
          <w:bCs/>
        </w:rPr>
      </w:pPr>
      <w:r>
        <w:rPr>
          <w:rFonts w:hint="eastAsia" w:hAnsi="宋体"/>
          <w:b/>
          <w:bCs/>
        </w:rPr>
        <w:t>5、政策功能分…………………………………………………………………………………………5分</w:t>
      </w:r>
    </w:p>
    <w:p>
      <w:pPr>
        <w:pStyle w:val="24"/>
        <w:spacing w:line="360" w:lineRule="exact"/>
        <w:ind w:left="-134" w:leftChars="-64" w:firstLine="525" w:firstLineChars="250"/>
        <w:rPr>
          <w:rFonts w:hAnsi="宋体"/>
        </w:rPr>
      </w:pPr>
      <w:r>
        <w:rPr>
          <w:rFonts w:hint="eastAsia" w:hAnsi="宋体"/>
        </w:rPr>
        <w:t>(1)投标产品纳入</w:t>
      </w:r>
      <w:r>
        <w:rPr>
          <w:rFonts w:hint="eastAsia" w:hAnsi="宋体"/>
          <w:kern w:val="0"/>
        </w:rPr>
        <w:t>《财政部 国家发展改革委关于调整公布第二十期节能产品政府采购清单的通知》（财库[2016]118号）</w:t>
      </w:r>
      <w:r>
        <w:rPr>
          <w:rFonts w:hint="eastAsia" w:hAnsi="宋体"/>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rPr>
      </w:pPr>
      <w:r>
        <w:rPr>
          <w:rFonts w:hint="eastAsia" w:hAnsi="宋体"/>
        </w:rPr>
        <w:t xml:space="preserve"> (2) 投标产品纳入</w:t>
      </w:r>
      <w:r>
        <w:rPr>
          <w:rFonts w:hint="eastAsia" w:hAnsi="宋体"/>
          <w:kern w:val="0"/>
        </w:rPr>
        <w:t>《财政部 环境保护部关于调整公布第十八期环境标志产品政府采购清单的通知》（财库[2016]117号）</w:t>
      </w:r>
      <w:r>
        <w:rPr>
          <w:rFonts w:hint="eastAsia" w:hAnsi="宋体"/>
        </w:rPr>
        <w:t>中环境标志产品政府采购清单的（提供投标产品所属清单页，单一分标报价或项号数占三分之一及以上）   1分</w:t>
      </w:r>
    </w:p>
    <w:p>
      <w:pPr>
        <w:pStyle w:val="24"/>
        <w:spacing w:line="360" w:lineRule="exact"/>
        <w:ind w:firstLine="420" w:firstLineChars="200"/>
        <w:rPr>
          <w:rFonts w:hAnsi="宋体"/>
        </w:rPr>
      </w:pPr>
      <w:r>
        <w:rPr>
          <w:rFonts w:hint="eastAsia" w:hAnsi="宋体"/>
        </w:rPr>
        <w:t>（3）认定为区内产品的得3分</w:t>
      </w:r>
      <w:r>
        <w:rPr>
          <w:rFonts w:hint="eastAsia" w:hAnsi="宋体"/>
          <w:u w:val="single"/>
        </w:rPr>
        <w:t>（单一分标报价或项号数占三分之一及以上</w:t>
      </w:r>
      <w:r>
        <w:rPr>
          <w:rFonts w:hint="eastAsia"/>
          <w:u w:val="single"/>
        </w:rPr>
        <w:t>,必须提供产品生产厂家证明复印件，原件备查）</w:t>
      </w:r>
      <w:r>
        <w:rPr>
          <w:rFonts w:hint="eastAsia" w:hAnsi="宋体"/>
        </w:rPr>
        <w:t>。</w:t>
      </w:r>
    </w:p>
    <w:p>
      <w:pPr>
        <w:pStyle w:val="24"/>
        <w:spacing w:line="360" w:lineRule="exact"/>
        <w:ind w:firstLine="420" w:firstLineChars="200"/>
        <w:rPr>
          <w:rFonts w:hAnsi="宋体"/>
        </w:rPr>
      </w:pPr>
      <w:r>
        <w:rPr>
          <w:rFonts w:hint="eastAsia" w:hAnsi="宋体"/>
        </w:rPr>
        <w:t>（三）总得分 ＝1 + 2 + 3 + 4 + 5  。</w:t>
      </w:r>
    </w:p>
    <w:p>
      <w:pPr>
        <w:pStyle w:val="24"/>
        <w:spacing w:line="360" w:lineRule="exact"/>
        <w:ind w:firstLine="422" w:firstLineChars="200"/>
        <w:rPr>
          <w:rFonts w:hAnsi="宋体"/>
          <w:b/>
          <w:bCs/>
        </w:rPr>
      </w:pPr>
      <w:r>
        <w:rPr>
          <w:rFonts w:hint="eastAsia" w:hAnsi="宋体"/>
          <w:b/>
          <w:bCs/>
        </w:rPr>
        <w:t xml:space="preserve"> </w:t>
      </w:r>
    </w:p>
    <w:p>
      <w:pPr>
        <w:pStyle w:val="24"/>
        <w:spacing w:line="360" w:lineRule="exact"/>
        <w:rPr>
          <w:rFonts w:hAnsi="宋体"/>
          <w:b/>
          <w:bCs/>
        </w:rPr>
      </w:pPr>
      <w:r>
        <w:rPr>
          <w:rFonts w:hint="eastAsia" w:hAnsi="宋体"/>
          <w:b/>
          <w:bCs/>
        </w:rPr>
        <w:t>三、中标候选人推荐原则</w:t>
      </w:r>
    </w:p>
    <w:p>
      <w:pPr>
        <w:pStyle w:val="24"/>
        <w:spacing w:before="120" w:after="120" w:line="360" w:lineRule="exact"/>
        <w:ind w:firstLine="420" w:firstLineChars="200"/>
        <w:rPr>
          <w:rFonts w:hAnsi="宋体" w:cs="Arial"/>
          <w:b/>
          <w:bCs/>
          <w:sz w:val="32"/>
          <w:szCs w:val="32"/>
        </w:rPr>
      </w:pPr>
      <w:r>
        <w:rPr>
          <w:rFonts w:hint="eastAsia" w:hAnsi="宋体"/>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rPr>
        <w:t>。采购人也可以决定重新采购。</w:t>
      </w:r>
      <w:r>
        <w:rPr>
          <w:rFonts w:hint="eastAsia"/>
          <w:b/>
          <w:bCs/>
        </w:rPr>
        <w:br w:type="textWrapping"/>
      </w:r>
      <w:r>
        <w:rPr>
          <w:rFonts w:hint="eastAsia" w:hAnsi="宋体"/>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rPr>
        <w:t>否则，评标委员会不推荐该投标人为中标候选人。</w:t>
      </w:r>
    </w:p>
    <w:p>
      <w:pPr>
        <w:pStyle w:val="24"/>
        <w:spacing w:line="360" w:lineRule="exact"/>
        <w:ind w:firstLine="42" w:firstLineChars="20"/>
        <w:jc w:val="center"/>
        <w:rPr>
          <w:rFonts w:hAnsi="宋体"/>
        </w:rPr>
      </w:pPr>
      <w:r>
        <w:rPr>
          <w:rFonts w:hint="eastAsia" w:hAnsi="宋体"/>
        </w:rPr>
        <w:t xml:space="preserve"> </w:t>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br w:type="page"/>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评标办法及评分标准 </w:t>
      </w:r>
    </w:p>
    <w:p>
      <w:pPr>
        <w:pStyle w:val="24"/>
        <w:spacing w:line="360" w:lineRule="exact"/>
        <w:ind w:firstLine="42" w:firstLineChars="20"/>
        <w:jc w:val="center"/>
        <w:rPr>
          <w:rFonts w:hAnsi="宋体" w:cs="Arial"/>
          <w:b/>
          <w:bCs/>
        </w:rPr>
      </w:pPr>
      <w:r>
        <w:rPr>
          <w:rFonts w:hint="eastAsia" w:hAnsi="宋体" w:cs="Arial"/>
          <w:b/>
          <w:bCs/>
        </w:rPr>
        <w:t>（适用C分标）</w:t>
      </w:r>
    </w:p>
    <w:p>
      <w:pPr>
        <w:pStyle w:val="24"/>
        <w:spacing w:line="360" w:lineRule="exact"/>
        <w:ind w:firstLine="42" w:firstLineChars="20"/>
        <w:rPr>
          <w:rFonts w:hAnsi="宋体"/>
          <w:b/>
          <w:bCs/>
        </w:rPr>
      </w:pPr>
      <w:r>
        <w:rPr>
          <w:rFonts w:hint="eastAsia" w:hAnsi="宋体"/>
          <w:b/>
          <w:bCs/>
        </w:rPr>
        <w:t>一、评标原则</w:t>
      </w:r>
    </w:p>
    <w:p>
      <w:pPr>
        <w:pStyle w:val="24"/>
        <w:spacing w:line="360" w:lineRule="exact"/>
        <w:ind w:firstLine="273" w:firstLineChars="130"/>
        <w:rPr>
          <w:rFonts w:hAnsi="宋体"/>
        </w:rPr>
      </w:pPr>
      <w:r>
        <w:rPr>
          <w:rFonts w:hint="eastAsia" w:hAnsi="宋体"/>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rPr>
      </w:pPr>
      <w:r>
        <w:rPr>
          <w:rFonts w:hint="eastAsia" w:hAnsi="宋体"/>
        </w:rPr>
        <w:t>(二)评标依据：评委将以招投标文件为评标依据，对投标人的投标报价、设备性能及配置、信誉及业绩、政策功能、售后服务、演示等内容按百分制打分。其中</w:t>
      </w:r>
      <w:r>
        <w:rPr>
          <w:rFonts w:hint="eastAsia" w:hAnsi="宋体"/>
          <w:b/>
          <w:bCs/>
        </w:rPr>
        <w:t>价格分50分；设备性能及配置分15分；信誉及业绩分8分，政策功能分5分；售后服务分18分；演示分4分。</w:t>
      </w:r>
    </w:p>
    <w:p>
      <w:pPr>
        <w:pStyle w:val="24"/>
        <w:spacing w:line="360" w:lineRule="exact"/>
        <w:ind w:firstLine="290" w:firstLineChars="138"/>
        <w:rPr>
          <w:rFonts w:hAnsi="宋体"/>
        </w:rPr>
      </w:pPr>
      <w:r>
        <w:rPr>
          <w:rFonts w:hint="eastAsia" w:hAnsi="宋体"/>
        </w:rPr>
        <w:t>(三)评标方式：以封闭方式进行。</w:t>
      </w:r>
    </w:p>
    <w:p>
      <w:pPr>
        <w:pStyle w:val="24"/>
        <w:spacing w:line="360" w:lineRule="exact"/>
        <w:rPr>
          <w:rFonts w:hAnsi="宋体"/>
          <w:b/>
          <w:bCs/>
        </w:rPr>
      </w:pPr>
      <w:r>
        <w:rPr>
          <w:rFonts w:hint="eastAsia" w:hAnsi="宋体"/>
          <w:b/>
          <w:bCs/>
        </w:rPr>
        <w:t>二、评定方法</w:t>
      </w:r>
    </w:p>
    <w:p>
      <w:pPr>
        <w:pStyle w:val="24"/>
        <w:spacing w:line="360" w:lineRule="exact"/>
        <w:ind w:firstLine="420" w:firstLineChars="200"/>
        <w:rPr>
          <w:rFonts w:hAnsi="宋体"/>
        </w:rPr>
      </w:pPr>
      <w:r>
        <w:rPr>
          <w:rFonts w:hint="eastAsia" w:hAnsi="宋体"/>
        </w:rPr>
        <w:t>（一）对进入详评的，采用百分制综合评分法。</w:t>
      </w:r>
    </w:p>
    <w:p>
      <w:pPr>
        <w:pStyle w:val="24"/>
        <w:spacing w:line="360" w:lineRule="exact"/>
        <w:ind w:firstLine="420" w:firstLineChars="200"/>
        <w:rPr>
          <w:rFonts w:hAnsi="宋体"/>
        </w:rPr>
      </w:pPr>
      <w:r>
        <w:rPr>
          <w:rFonts w:hint="eastAsia" w:hAnsi="宋体"/>
        </w:rPr>
        <w:t>（二）计分办法（按四舍五入取至百分位）：</w:t>
      </w:r>
    </w:p>
    <w:p>
      <w:pPr>
        <w:pStyle w:val="24"/>
        <w:spacing w:line="360" w:lineRule="exact"/>
        <w:ind w:firstLine="422" w:firstLineChars="200"/>
        <w:rPr>
          <w:rFonts w:hAnsi="宋体" w:cs="Times New Roman"/>
          <w:b/>
          <w:bCs/>
        </w:rPr>
      </w:pPr>
      <w:r>
        <w:rPr>
          <w:rFonts w:hint="eastAsia" w:hAnsi="宋体" w:cs="Times New Roman"/>
          <w:b/>
          <w:bCs/>
        </w:rPr>
        <w:t>1、价格分………………………………………………………………</w:t>
      </w:r>
      <w:r>
        <w:rPr>
          <w:rFonts w:hint="eastAsia" w:hAnsi="宋体"/>
          <w:b/>
          <w:bCs/>
        </w:rPr>
        <w:t>…………</w:t>
      </w:r>
      <w:r>
        <w:rPr>
          <w:rFonts w:hint="eastAsia" w:hAnsi="宋体" w:cs="Times New Roman"/>
          <w:b/>
          <w:bCs/>
        </w:rPr>
        <w:t>…………………</w:t>
      </w:r>
      <w:r>
        <w:rPr>
          <w:rFonts w:hint="eastAsia" w:hAnsi="宋体"/>
          <w:b/>
          <w:bCs/>
        </w:rPr>
        <w:t>…</w:t>
      </w:r>
      <w:r>
        <w:rPr>
          <w:rFonts w:hint="eastAsia" w:hAnsi="宋体" w:cs="Times New Roman"/>
          <w:b/>
          <w:bCs/>
        </w:rPr>
        <w:t>50分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投标</w:t>
      </w:r>
      <w:r>
        <w:rPr>
          <w:rFonts w:hint="eastAsia" w:hAnsi="宋体"/>
          <w:b/>
          <w:bCs/>
        </w:rPr>
        <w:t>产品</w:t>
      </w:r>
      <w:r>
        <w:rPr>
          <w:rFonts w:hint="eastAsia" w:hAnsi="宋体"/>
        </w:rPr>
        <w:t>提供企业按《关于政府采购支持监狱企业发展有关问题的通知》</w:t>
      </w:r>
      <w:r>
        <w:rPr>
          <w:rFonts w:hint="eastAsia"/>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rPr>
      </w:pPr>
      <w:r>
        <w:rPr>
          <w:rFonts w:hint="eastAsia" w:hAnsi="宋体"/>
        </w:rPr>
        <w:t>（</w:t>
      </w:r>
      <w:r>
        <w:rPr>
          <w:rFonts w:hint="eastAsia" w:hAnsi="宋体" w:cs="Times New Roman"/>
          <w:spacing w:val="-4"/>
        </w:rPr>
        <w:t>2）以进入评标的最低的投标报价为50分。</w:t>
      </w:r>
    </w:p>
    <w:p>
      <w:pPr>
        <w:pStyle w:val="24"/>
        <w:spacing w:line="1000" w:lineRule="exact"/>
        <w:ind w:firstLine="420" w:firstLineChars="200"/>
        <w:outlineLvl w:val="0"/>
        <w:rPr>
          <w:rFonts w:hAnsi="宋体"/>
          <w:b/>
        </w:rPr>
      </w:pPr>
      <w:bookmarkStart w:id="89" w:name="_Toc24185"/>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×50分</w:t>
      </w:r>
      <w:bookmarkEnd w:id="89"/>
      <w:r>
        <w:rPr>
          <w:rFonts w:hint="eastAsia" w:hAnsi="宋体" w:cs="Times New Roman"/>
          <w:bCs/>
          <w:spacing w:val="-4"/>
        </w:rPr>
        <w:t xml:space="preserve"> </w:t>
      </w:r>
    </w:p>
    <w:p>
      <w:pPr>
        <w:pStyle w:val="24"/>
        <w:spacing w:line="360" w:lineRule="exact"/>
        <w:ind w:firstLine="422" w:firstLineChars="200"/>
        <w:rPr>
          <w:rFonts w:hAnsi="宋体"/>
          <w:b/>
          <w:bCs/>
        </w:rPr>
      </w:pPr>
      <w:r>
        <w:rPr>
          <w:rFonts w:hint="eastAsia" w:hAnsi="宋体"/>
          <w:b/>
          <w:bCs/>
        </w:rPr>
        <w:t>2、设备性能及配置分…………………………………………………………………………………15分</w:t>
      </w:r>
    </w:p>
    <w:p>
      <w:pPr>
        <w:spacing w:line="420" w:lineRule="exact"/>
        <w:ind w:firstLine="420" w:firstLineChars="200"/>
      </w:pPr>
      <w:r>
        <w:rPr>
          <w:rFonts w:hint="eastAsia" w:ascii="宋体" w:hAnsi="宋体" w:cs="Courier New"/>
        </w:rPr>
        <w:t>（1）</w:t>
      </w:r>
      <w:r>
        <w:rPr>
          <w:rFonts w:hint="eastAsia" w:ascii="宋体" w:hAnsi="宋体"/>
        </w:rPr>
        <w:t>品牌分（满分</w:t>
      </w:r>
      <w:r>
        <w:rPr>
          <w:rFonts w:hint="eastAsia"/>
        </w:rPr>
        <w:t>9</w:t>
      </w:r>
      <w:r>
        <w:rPr>
          <w:rFonts w:hint="eastAsia" w:ascii="宋体" w:hAnsi="宋体"/>
        </w:rPr>
        <w:t>分）</w:t>
      </w:r>
    </w:p>
    <w:p>
      <w:pPr>
        <w:spacing w:line="360" w:lineRule="exact"/>
        <w:ind w:firstLine="540" w:firstLineChars="257"/>
        <w:rPr>
          <w:rFonts w:ascii="宋体" w:hAnsi="宋体" w:cs="Courier New"/>
        </w:rPr>
      </w:pPr>
      <w:r>
        <w:rPr>
          <w:rFonts w:hint="eastAsia" w:ascii="宋体" w:hAnsi="宋体"/>
        </w:rPr>
        <w:t>由评委在打分前集体讨论确定品牌档次，在相应档次内由评委独立打分，对属于同一品牌的由评委集体讨论确定该品牌在所属档次内的统一分值，一档：</w:t>
      </w:r>
      <w:r>
        <w:rPr>
          <w:rFonts w:hint="eastAsia"/>
        </w:rPr>
        <w:t>0.1</w:t>
      </w:r>
      <w:r>
        <w:rPr>
          <w:rFonts w:hint="eastAsia" w:ascii="宋体" w:hAnsi="宋体"/>
        </w:rPr>
        <w:t>～</w:t>
      </w:r>
      <w:r>
        <w:rPr>
          <w:rFonts w:hint="eastAsia"/>
        </w:rPr>
        <w:t>3</w:t>
      </w:r>
      <w:r>
        <w:rPr>
          <w:rFonts w:hint="eastAsia" w:ascii="宋体" w:hAnsi="宋体"/>
        </w:rPr>
        <w:t>分，二档：</w:t>
      </w:r>
      <w:r>
        <w:rPr>
          <w:rFonts w:hint="eastAsia"/>
        </w:rPr>
        <w:t>3.1</w:t>
      </w:r>
      <w:r>
        <w:rPr>
          <w:rFonts w:hint="eastAsia" w:ascii="宋体" w:hAnsi="宋体"/>
        </w:rPr>
        <w:t>～</w:t>
      </w:r>
      <w:r>
        <w:rPr>
          <w:rFonts w:hint="eastAsia"/>
        </w:rPr>
        <w:t>6</w:t>
      </w:r>
      <w:r>
        <w:rPr>
          <w:rFonts w:hint="eastAsia" w:ascii="宋体" w:hAnsi="宋体"/>
        </w:rPr>
        <w:t>分</w:t>
      </w:r>
      <w:r>
        <w:rPr>
          <w:rFonts w:hint="eastAsia"/>
        </w:rPr>
        <w:t xml:space="preserve">, </w:t>
      </w:r>
      <w:r>
        <w:rPr>
          <w:rFonts w:hint="eastAsia" w:ascii="宋体" w:hAnsi="宋体"/>
        </w:rPr>
        <w:t>三档：</w:t>
      </w:r>
      <w:r>
        <w:rPr>
          <w:rFonts w:hint="eastAsia"/>
        </w:rPr>
        <w:t>6.1</w:t>
      </w:r>
      <w:r>
        <w:rPr>
          <w:rFonts w:hint="eastAsia" w:ascii="宋体" w:hAnsi="宋体"/>
        </w:rPr>
        <w:t>～</w:t>
      </w:r>
      <w:r>
        <w:rPr>
          <w:rFonts w:hint="eastAsia"/>
        </w:rPr>
        <w:t xml:space="preserve">9 </w:t>
      </w:r>
      <w:r>
        <w:rPr>
          <w:rFonts w:hint="eastAsia" w:ascii="宋体" w:hAnsi="宋体"/>
        </w:rPr>
        <w:t>分</w:t>
      </w:r>
    </w:p>
    <w:p>
      <w:pPr>
        <w:spacing w:line="420" w:lineRule="exact"/>
        <w:ind w:firstLine="420" w:firstLineChars="200"/>
      </w:pPr>
      <w:r>
        <w:rPr>
          <w:rFonts w:hint="eastAsia" w:ascii="宋体" w:hAnsi="宋体"/>
        </w:rPr>
        <w:t>（</w:t>
      </w:r>
      <w:r>
        <w:rPr>
          <w:rFonts w:hint="eastAsia"/>
        </w:rPr>
        <w:t>2</w:t>
      </w:r>
      <w:r>
        <w:rPr>
          <w:rFonts w:hint="eastAsia" w:ascii="宋体" w:hAnsi="宋体"/>
        </w:rPr>
        <w:t>）设备性能分（满分</w:t>
      </w:r>
      <w:r>
        <w:rPr>
          <w:rFonts w:hint="eastAsia"/>
        </w:rPr>
        <w:t>2</w:t>
      </w:r>
      <w:r>
        <w:rPr>
          <w:rFonts w:hint="eastAsia" w:ascii="宋体" w:hAnsi="宋体"/>
        </w:rPr>
        <w:t>分）</w:t>
      </w:r>
    </w:p>
    <w:p>
      <w:pPr>
        <w:spacing w:line="420" w:lineRule="exact"/>
        <w:ind w:firstLine="594" w:firstLineChars="294"/>
        <w:rPr>
          <w:spacing w:val="-4"/>
        </w:rPr>
      </w:pPr>
      <w:r>
        <w:rPr>
          <w:rFonts w:hint="eastAsia" w:ascii="宋体" w:hAnsi="宋体"/>
          <w:spacing w:val="-4"/>
        </w:rPr>
        <w:t>主要设备</w:t>
      </w:r>
      <w:r>
        <w:rPr>
          <w:rFonts w:ascii="宋体" w:hAnsi="宋体"/>
          <w:spacing w:val="-4"/>
        </w:rPr>
        <w:t>技术参数及配置</w:t>
      </w:r>
      <w:r>
        <w:rPr>
          <w:rFonts w:hint="eastAsia" w:ascii="宋体" w:hAnsi="宋体"/>
          <w:spacing w:val="-4"/>
        </w:rPr>
        <w:t>优于招标文件且评标时被评标委员会接受的，每提升一项加</w:t>
      </w:r>
      <w:r>
        <w:rPr>
          <w:rFonts w:hint="eastAsia"/>
          <w:spacing w:val="-4"/>
        </w:rPr>
        <w:t>1</w:t>
      </w:r>
      <w:r>
        <w:rPr>
          <w:rFonts w:hint="eastAsia" w:ascii="宋体" w:hAnsi="宋体"/>
          <w:spacing w:val="-4"/>
        </w:rPr>
        <w:t>分，满分</w:t>
      </w:r>
      <w:r>
        <w:rPr>
          <w:rFonts w:hint="eastAsia"/>
          <w:spacing w:val="-4"/>
        </w:rPr>
        <w:t>2</w:t>
      </w:r>
      <w:r>
        <w:rPr>
          <w:rFonts w:hint="eastAsia" w:ascii="宋体" w:hAnsi="宋体"/>
          <w:spacing w:val="-4"/>
        </w:rPr>
        <w:t>分。</w:t>
      </w:r>
    </w:p>
    <w:p>
      <w:pPr>
        <w:spacing w:line="420" w:lineRule="exact"/>
        <w:ind w:firstLine="420" w:firstLineChars="200"/>
      </w:pPr>
      <w:r>
        <w:rPr>
          <w:rFonts w:hint="eastAsia" w:ascii="宋体" w:hAnsi="宋体"/>
        </w:rPr>
        <w:t>（</w:t>
      </w:r>
      <w:r>
        <w:rPr>
          <w:rFonts w:hint="eastAsia"/>
        </w:rPr>
        <w:t>3</w:t>
      </w:r>
      <w:r>
        <w:rPr>
          <w:rFonts w:hint="eastAsia" w:ascii="宋体" w:hAnsi="宋体"/>
        </w:rPr>
        <w:t>）《招标项目采购需求》中有主要设备生产厂家授权的，每有一个得</w:t>
      </w:r>
      <w:r>
        <w:rPr>
          <w:rFonts w:hint="eastAsia"/>
        </w:rPr>
        <w:t>1</w:t>
      </w:r>
      <w:r>
        <w:rPr>
          <w:rFonts w:hint="eastAsia" w:ascii="宋体" w:hAnsi="宋体"/>
        </w:rPr>
        <w:t>分，满分</w:t>
      </w:r>
      <w:r>
        <w:rPr>
          <w:rFonts w:hint="eastAsia"/>
        </w:rPr>
        <w:t>2</w:t>
      </w:r>
      <w:r>
        <w:rPr>
          <w:rFonts w:hint="eastAsia" w:ascii="宋体" w:hAnsi="宋体"/>
        </w:rPr>
        <w:t>分。</w:t>
      </w:r>
    </w:p>
    <w:p>
      <w:pPr>
        <w:spacing w:line="420" w:lineRule="exact"/>
        <w:ind w:firstLine="464" w:firstLineChars="221"/>
        <w:rPr>
          <w:spacing w:val="-4"/>
        </w:rPr>
      </w:pPr>
      <w:r>
        <w:rPr>
          <w:rFonts w:hint="eastAsia" w:ascii="宋体" w:hAnsi="宋体"/>
        </w:rPr>
        <w:t>（</w:t>
      </w:r>
      <w:r>
        <w:rPr>
          <w:rFonts w:hint="eastAsia"/>
        </w:rPr>
        <w:t>4</w:t>
      </w:r>
      <w:r>
        <w:rPr>
          <w:rFonts w:hint="eastAsia" w:ascii="宋体" w:hAnsi="宋体"/>
        </w:rPr>
        <w:t>）《招标项目采购需求》中有主要设备厂商有效的售后服务保证书原件的，每有一个得</w:t>
      </w:r>
      <w:r>
        <w:rPr>
          <w:rFonts w:hint="eastAsia"/>
        </w:rPr>
        <w:t>1</w:t>
      </w:r>
      <w:r>
        <w:rPr>
          <w:rFonts w:hint="eastAsia" w:ascii="宋体" w:hAnsi="宋体"/>
        </w:rPr>
        <w:t>分，满分</w:t>
      </w:r>
      <w:r>
        <w:rPr>
          <w:rFonts w:hint="eastAsia"/>
        </w:rPr>
        <w:t>2</w:t>
      </w:r>
      <w:r>
        <w:rPr>
          <w:rFonts w:hint="eastAsia" w:ascii="宋体" w:hAnsi="宋体"/>
        </w:rPr>
        <w:t>分。</w:t>
      </w:r>
    </w:p>
    <w:p>
      <w:pPr>
        <w:pStyle w:val="24"/>
        <w:spacing w:line="360" w:lineRule="exact"/>
        <w:ind w:firstLine="422" w:firstLineChars="200"/>
        <w:rPr>
          <w:rFonts w:hAnsi="宋体"/>
          <w:b/>
          <w:bCs/>
        </w:rPr>
      </w:pPr>
      <w:r>
        <w:rPr>
          <w:rFonts w:hint="eastAsia" w:hAnsi="宋体"/>
          <w:b/>
          <w:bCs/>
        </w:rPr>
        <w:t>3、信誉及业绩分………………………………………………………………………………………8分</w:t>
      </w:r>
    </w:p>
    <w:p>
      <w:pPr>
        <w:pStyle w:val="24"/>
        <w:spacing w:line="340" w:lineRule="exact"/>
        <w:ind w:firstLine="273" w:firstLineChars="130"/>
        <w:jc w:val="left"/>
        <w:rPr>
          <w:rFonts w:ascii="Times New Roman" w:hAnsi="Times New Roman" w:cs="Times New Roman"/>
        </w:rPr>
      </w:pPr>
      <w:r>
        <w:rPr>
          <w:rFonts w:hint="eastAsia" w:hAnsi="宋体"/>
        </w:rPr>
        <w:t>（</w:t>
      </w:r>
      <w:r>
        <w:rPr>
          <w:rFonts w:hint="eastAsia"/>
        </w:rPr>
        <w:t>1）投</w:t>
      </w:r>
      <w:r>
        <w:rPr>
          <w:rFonts w:hint="eastAsia" w:hAnsi="宋体" w:cs="Times New Roman"/>
        </w:rPr>
        <w:t>标人通过</w:t>
      </w:r>
      <w:r>
        <w:rPr>
          <w:rFonts w:hint="eastAsia" w:ascii="Times New Roman" w:hAnsi="Times New Roman" w:cs="Times New Roman"/>
        </w:rPr>
        <w:t>SA8000</w:t>
      </w:r>
      <w:r>
        <w:rPr>
          <w:rFonts w:hint="eastAsia" w:hAnsi="宋体" w:cs="Times New Roman"/>
        </w:rPr>
        <w:t xml:space="preserve">社会责任标准认证                                           </w:t>
      </w:r>
      <w:r>
        <w:rPr>
          <w:rFonts w:hint="eastAsia" w:ascii="Times New Roman" w:hAnsi="Times New Roman" w:cs="Times New Roman"/>
        </w:rPr>
        <w:t>1</w:t>
      </w:r>
      <w:r>
        <w:rPr>
          <w:rFonts w:hint="eastAsia" w:hAnsi="宋体" w:cs="Times New Roman"/>
        </w:rPr>
        <w:t>分</w:t>
      </w:r>
    </w:p>
    <w:p>
      <w:pPr>
        <w:spacing w:line="340" w:lineRule="exact"/>
        <w:ind w:firstLine="315" w:firstLineChars="150"/>
      </w:pPr>
      <w:r>
        <w:rPr>
          <w:rFonts w:hint="eastAsia" w:ascii="宋体" w:hAnsi="宋体"/>
        </w:rPr>
        <w:t>（</w:t>
      </w:r>
      <w:r>
        <w:rPr>
          <w:rFonts w:hint="eastAsia"/>
        </w:rPr>
        <w:t>2</w:t>
      </w:r>
      <w:r>
        <w:rPr>
          <w:rFonts w:hint="eastAsia" w:ascii="宋体" w:hAnsi="宋体"/>
        </w:rPr>
        <w:t>）投</w:t>
      </w:r>
      <w:r>
        <w:rPr>
          <w:rFonts w:ascii="宋体" w:hAnsi="宋体"/>
        </w:rPr>
        <w:t>标人自</w:t>
      </w:r>
      <w:r>
        <w:t>20</w:t>
      </w:r>
      <w:r>
        <w:rPr>
          <w:rFonts w:hint="eastAsia"/>
        </w:rPr>
        <w:t>14</w:t>
      </w:r>
      <w:r>
        <w:rPr>
          <w:rFonts w:ascii="宋体" w:hAnsi="宋体"/>
        </w:rPr>
        <w:t>年以来</w:t>
      </w:r>
      <w:r>
        <w:rPr>
          <w:rFonts w:hint="eastAsia" w:ascii="宋体" w:hAnsi="宋体"/>
        </w:rPr>
        <w:t>同类</w:t>
      </w:r>
      <w:r>
        <w:rPr>
          <w:rFonts w:ascii="宋体" w:hAnsi="宋体"/>
        </w:rPr>
        <w:t>项目</w:t>
      </w:r>
      <w:r>
        <w:rPr>
          <w:rFonts w:hint="eastAsia" w:ascii="宋体" w:hAnsi="宋体"/>
        </w:rPr>
        <w:t>成功案例（</w:t>
      </w:r>
      <w:r>
        <w:rPr>
          <w:rFonts w:ascii="宋体" w:hAnsi="宋体"/>
        </w:rPr>
        <w:t>以有效的合同或中标通知书复印件为准</w:t>
      </w:r>
      <w:r>
        <w:rPr>
          <w:rFonts w:hint="eastAsia" w:ascii="宋体" w:hAnsi="宋体"/>
        </w:rPr>
        <w:t>，原件备查），</w:t>
      </w:r>
      <w:r>
        <w:rPr>
          <w:rFonts w:ascii="宋体" w:hAnsi="宋体"/>
        </w:rPr>
        <w:t>合同金额为</w:t>
      </w:r>
      <w:r>
        <w:rPr>
          <w:rFonts w:hint="eastAsia"/>
        </w:rPr>
        <w:t>100</w:t>
      </w:r>
      <w:r>
        <w:rPr>
          <w:rFonts w:ascii="宋体" w:hAnsi="宋体"/>
        </w:rPr>
        <w:t>万</w:t>
      </w:r>
      <w:r>
        <w:rPr>
          <w:rFonts w:hint="eastAsia" w:ascii="宋体" w:hAnsi="宋体"/>
        </w:rPr>
        <w:t>元及</w:t>
      </w:r>
      <w:r>
        <w:rPr>
          <w:rFonts w:ascii="宋体" w:hAnsi="宋体"/>
        </w:rPr>
        <w:t>以上</w:t>
      </w:r>
      <w:r>
        <w:rPr>
          <w:rFonts w:hint="eastAsia" w:ascii="宋体" w:hAnsi="宋体"/>
        </w:rPr>
        <w:t>的</w:t>
      </w:r>
      <w:r>
        <w:rPr>
          <w:rFonts w:ascii="宋体" w:hAnsi="宋体"/>
        </w:rPr>
        <w:t>每</w:t>
      </w:r>
      <w:r>
        <w:rPr>
          <w:rFonts w:hint="eastAsia" w:ascii="宋体" w:hAnsi="宋体"/>
        </w:rPr>
        <w:t>有一份得</w:t>
      </w:r>
      <w:r>
        <w:rPr>
          <w:rFonts w:hint="eastAsia"/>
        </w:rPr>
        <w:t>1</w:t>
      </w:r>
      <w:r>
        <w:rPr>
          <w:rFonts w:hint="eastAsia" w:ascii="宋体" w:hAnsi="宋体"/>
        </w:rPr>
        <w:t>分，满分</w:t>
      </w:r>
      <w:r>
        <w:rPr>
          <w:rFonts w:hint="eastAsia" w:hAnsi="宋体"/>
        </w:rPr>
        <w:t>7</w:t>
      </w:r>
      <w:r>
        <w:rPr>
          <w:rFonts w:hint="eastAsia" w:ascii="宋体" w:hAnsi="宋体"/>
        </w:rPr>
        <w:t>分。</w:t>
      </w:r>
    </w:p>
    <w:p>
      <w:pPr>
        <w:pStyle w:val="24"/>
        <w:spacing w:line="400" w:lineRule="exact"/>
        <w:ind w:left="-134" w:leftChars="-64" w:firstLine="527" w:firstLineChars="250"/>
        <w:rPr>
          <w:rFonts w:hAnsi="宋体"/>
          <w:b/>
          <w:bCs/>
        </w:rPr>
      </w:pPr>
      <w:r>
        <w:rPr>
          <w:rFonts w:hint="eastAsia" w:hAnsi="宋体"/>
          <w:b/>
          <w:bCs/>
        </w:rPr>
        <w:t>4、政策功能分…………………………………………………………………………………………5分</w:t>
      </w:r>
    </w:p>
    <w:p>
      <w:pPr>
        <w:pStyle w:val="24"/>
        <w:spacing w:line="360" w:lineRule="exact"/>
        <w:ind w:left="-134" w:leftChars="-64" w:firstLine="525" w:firstLineChars="250"/>
        <w:rPr>
          <w:rFonts w:hAnsi="宋体"/>
        </w:rPr>
      </w:pPr>
      <w:r>
        <w:rPr>
          <w:rFonts w:hint="eastAsia" w:hAnsi="宋体"/>
        </w:rPr>
        <w:t>(1)投标产品纳入</w:t>
      </w:r>
      <w:r>
        <w:rPr>
          <w:rFonts w:hint="eastAsia" w:hAnsi="宋体"/>
          <w:kern w:val="0"/>
        </w:rPr>
        <w:t>《财政部 国家发展改革委关于调整公布第二十期节能产品政府采购清单的通知》（财库[2016]118号）</w:t>
      </w:r>
      <w:r>
        <w:rPr>
          <w:rFonts w:hint="eastAsia" w:hAnsi="宋体"/>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rPr>
      </w:pPr>
      <w:r>
        <w:rPr>
          <w:rFonts w:hint="eastAsia" w:hAnsi="宋体"/>
        </w:rPr>
        <w:t xml:space="preserve"> (2) 投标产品纳入</w:t>
      </w:r>
      <w:r>
        <w:rPr>
          <w:rFonts w:hint="eastAsia" w:hAnsi="宋体"/>
          <w:kern w:val="0"/>
        </w:rPr>
        <w:t>《财政部 环境保护部关于调整公布第十八期环境标志产品政府采购清单的通知》（财库[2016]117号）</w:t>
      </w:r>
      <w:r>
        <w:rPr>
          <w:rFonts w:hint="eastAsia" w:hAnsi="宋体"/>
        </w:rPr>
        <w:t>中环境标志产品政府采购清单的（提供投标产品所属清单页，单一分标报价或项号数占三分之一及以上）   1分</w:t>
      </w:r>
    </w:p>
    <w:p>
      <w:pPr>
        <w:pStyle w:val="24"/>
        <w:spacing w:line="360" w:lineRule="exact"/>
        <w:ind w:firstLine="420" w:firstLineChars="200"/>
        <w:rPr>
          <w:rFonts w:hAnsi="宋体"/>
        </w:rPr>
      </w:pPr>
      <w:r>
        <w:rPr>
          <w:rFonts w:hint="eastAsia" w:hAnsi="宋体"/>
        </w:rPr>
        <w:t>（3）认定为区内产品的得3分</w:t>
      </w:r>
      <w:r>
        <w:rPr>
          <w:rFonts w:hint="eastAsia" w:hAnsi="宋体"/>
          <w:u w:val="single"/>
        </w:rPr>
        <w:t>（单一分标报价或项号数占三分之一及以上</w:t>
      </w:r>
      <w:r>
        <w:rPr>
          <w:rFonts w:hint="eastAsia"/>
          <w:u w:val="single"/>
        </w:rPr>
        <w:t>,必须提供产品生产厂家证明复印件，原件备查）</w:t>
      </w:r>
      <w:r>
        <w:rPr>
          <w:rFonts w:hint="eastAsia" w:hAnsi="宋体"/>
        </w:rPr>
        <w:t>。</w:t>
      </w:r>
    </w:p>
    <w:p>
      <w:pPr>
        <w:pStyle w:val="24"/>
        <w:spacing w:line="360" w:lineRule="exact"/>
        <w:ind w:firstLine="422" w:firstLineChars="200"/>
        <w:rPr>
          <w:rFonts w:hAnsi="宋体"/>
          <w:b/>
          <w:bCs/>
        </w:rPr>
      </w:pPr>
      <w:r>
        <w:rPr>
          <w:rFonts w:hint="eastAsia" w:hAnsi="宋体"/>
          <w:b/>
          <w:bCs/>
        </w:rPr>
        <w:t>5、售后服务分…………………………………………………………………………………………18分</w:t>
      </w:r>
    </w:p>
    <w:p>
      <w:pPr>
        <w:pStyle w:val="24"/>
        <w:spacing w:line="360" w:lineRule="exact"/>
        <w:ind w:firstLine="420" w:firstLineChars="200"/>
        <w:rPr>
          <w:rFonts w:hAnsi="宋体"/>
        </w:rPr>
      </w:pPr>
      <w:r>
        <w:rPr>
          <w:rFonts w:hint="eastAsia" w:hAnsi="宋体"/>
        </w:rPr>
        <w:t>评标委员会根据投标人提供的售后服务承诺书的内容集体讨论，综合评定其档次并在相应档次内独立打分。</w:t>
      </w:r>
    </w:p>
    <w:p>
      <w:pPr>
        <w:pStyle w:val="24"/>
        <w:spacing w:line="360" w:lineRule="exact"/>
        <w:ind w:firstLine="540" w:firstLineChars="257"/>
        <w:rPr>
          <w:rFonts w:hAnsi="宋体"/>
        </w:rPr>
      </w:pPr>
      <w:r>
        <w:rPr>
          <w:rFonts w:hint="eastAsia" w:hAnsi="宋体"/>
        </w:rPr>
        <w:t>一档：0.1～7分   售后服务承诺书内容的完整性、可行性、免费保修期限、到达故障现场时间、故障出现解决方案、定期维护（注明时间）、免费技术培训方案、保修期外维修方案、其他优惠措施、安装要求及方案等方面一般；</w:t>
      </w:r>
    </w:p>
    <w:p>
      <w:pPr>
        <w:pStyle w:val="24"/>
        <w:spacing w:line="360" w:lineRule="exact"/>
        <w:ind w:firstLine="540" w:firstLineChars="257"/>
        <w:rPr>
          <w:rFonts w:hAnsi="宋体"/>
        </w:rPr>
      </w:pPr>
      <w:r>
        <w:rPr>
          <w:rFonts w:hint="eastAsia" w:hAnsi="宋体"/>
        </w:rPr>
        <w:t>二档：7.1～14分   售后服务承诺书内容的完整性、可行性、免费保修期限、到达故障现场时间、故障出现解决方案、定期维护（注明时间）、免费技术培训方案、保修期外维修方案、其他优惠措施、安装要求及方案等方面良好；</w:t>
      </w:r>
    </w:p>
    <w:p>
      <w:pPr>
        <w:pStyle w:val="24"/>
        <w:spacing w:line="360" w:lineRule="exact"/>
        <w:ind w:firstLine="540" w:firstLineChars="257"/>
        <w:rPr>
          <w:rFonts w:hAnsi="宋体"/>
        </w:rPr>
      </w:pPr>
      <w:r>
        <w:rPr>
          <w:rFonts w:hint="eastAsia" w:hAnsi="宋体"/>
        </w:rPr>
        <w:t>三档: 14.1～18分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316" w:firstLineChars="150"/>
        <w:rPr>
          <w:rFonts w:hAnsi="宋体"/>
          <w:b/>
          <w:bCs/>
        </w:rPr>
      </w:pPr>
      <w:r>
        <w:rPr>
          <w:rFonts w:hint="eastAsia" w:hAnsi="宋体"/>
          <w:b/>
          <w:bCs/>
        </w:rPr>
        <w:t>6、演示分…………………………………………………………………………………………………4分</w:t>
      </w:r>
    </w:p>
    <w:p>
      <w:pPr>
        <w:pStyle w:val="24"/>
        <w:spacing w:line="360" w:lineRule="exact"/>
        <w:ind w:firstLine="315" w:firstLineChars="150"/>
        <w:rPr>
          <w:rFonts w:hAnsi="宋体"/>
        </w:rPr>
      </w:pPr>
      <w:r>
        <w:rPr>
          <w:rFonts w:hint="eastAsia" w:hAnsi="宋体"/>
        </w:rPr>
        <w:t>评标委员会根据投标人提供的演示进行集体讨论，综合评定其档次并在相应档次内独立打分。</w:t>
      </w:r>
    </w:p>
    <w:p>
      <w:pPr>
        <w:pStyle w:val="24"/>
        <w:spacing w:line="360" w:lineRule="exact"/>
        <w:ind w:firstLine="315" w:firstLineChars="150"/>
        <w:rPr>
          <w:rFonts w:hAnsi="宋体"/>
        </w:rPr>
      </w:pPr>
      <w:r>
        <w:rPr>
          <w:rFonts w:hint="eastAsia" w:hAnsi="宋体"/>
        </w:rPr>
        <w:t xml:space="preserve">一档（0.1～2分）：简单描述教学软件功能，设计界面一般，演示一般；                                          </w:t>
      </w:r>
    </w:p>
    <w:p>
      <w:pPr>
        <w:pStyle w:val="24"/>
        <w:spacing w:line="360" w:lineRule="exact"/>
        <w:ind w:firstLine="315" w:firstLineChars="150"/>
        <w:rPr>
          <w:rFonts w:hAnsi="宋体"/>
        </w:rPr>
      </w:pPr>
      <w:r>
        <w:rPr>
          <w:rFonts w:hint="eastAsia" w:hAnsi="宋体"/>
        </w:rPr>
        <w:t>二档（2.1～4分）：详细描述教学软件功能，设计界面友好，演示好。</w:t>
      </w:r>
    </w:p>
    <w:p>
      <w:pPr>
        <w:pStyle w:val="24"/>
        <w:spacing w:line="360" w:lineRule="exact"/>
        <w:ind w:firstLine="315" w:firstLineChars="150"/>
        <w:rPr>
          <w:rFonts w:hAnsi="宋体"/>
        </w:rPr>
      </w:pPr>
      <w:r>
        <w:rPr>
          <w:rFonts w:hint="eastAsia" w:hAnsi="宋体"/>
        </w:rPr>
        <w:t>（三）总得分 ＝1 + 2 + 3 + 4 + 5 + 6  。</w:t>
      </w:r>
    </w:p>
    <w:p>
      <w:pPr>
        <w:pStyle w:val="24"/>
        <w:spacing w:line="360" w:lineRule="exact"/>
        <w:rPr>
          <w:rFonts w:hAnsi="宋体"/>
          <w:b/>
          <w:bCs/>
        </w:rPr>
      </w:pPr>
      <w:r>
        <w:rPr>
          <w:rFonts w:hint="eastAsia" w:hAnsi="宋体"/>
          <w:b/>
          <w:bCs/>
        </w:rPr>
        <w:t>三、中标候选人推荐原则</w:t>
      </w:r>
    </w:p>
    <w:p>
      <w:pPr>
        <w:pStyle w:val="24"/>
        <w:spacing w:before="120" w:after="120" w:line="360" w:lineRule="exact"/>
        <w:ind w:firstLine="420" w:firstLineChars="200"/>
        <w:rPr>
          <w:rFonts w:hAnsi="宋体" w:cs="Arial"/>
          <w:b/>
          <w:bCs/>
          <w:sz w:val="32"/>
          <w:szCs w:val="32"/>
        </w:rPr>
      </w:pPr>
      <w:r>
        <w:rPr>
          <w:rFonts w:hint="eastAsia" w:hAnsi="宋体"/>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rPr>
        <w:t>。采购人也可以决定重新采购。</w:t>
      </w:r>
      <w:r>
        <w:rPr>
          <w:rFonts w:hint="eastAsia"/>
          <w:b/>
          <w:bCs/>
        </w:rPr>
        <w:br w:type="textWrapping"/>
      </w:r>
      <w:r>
        <w:rPr>
          <w:rFonts w:hint="eastAsia" w:hAnsi="宋体"/>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rPr>
        <w:t>否则，评标委员会不推荐该投标人为中标候选人。</w:t>
      </w:r>
    </w:p>
    <w:p>
      <w:pPr>
        <w:pStyle w:val="24"/>
        <w:spacing w:before="120" w:after="120" w:line="360" w:lineRule="exact"/>
        <w:rPr>
          <w:rFonts w:hAnsi="宋体" w:cs="Arial"/>
          <w:b/>
          <w:bCs/>
          <w:sz w:val="32"/>
          <w:szCs w:val="32"/>
        </w:rPr>
      </w:pPr>
      <w:r>
        <w:rPr>
          <w:rFonts w:hint="eastAsia" w:hAnsi="宋体" w:cs="Arial"/>
          <w:b/>
          <w:bCs/>
          <w:sz w:val="32"/>
          <w:szCs w:val="32"/>
        </w:rPr>
        <w:br w:type="page"/>
      </w:r>
    </w:p>
    <w:p>
      <w:pPr>
        <w:pStyle w:val="24"/>
        <w:spacing w:before="120" w:after="120" w:line="360" w:lineRule="exact"/>
        <w:rPr>
          <w:rFonts w:hAnsi="宋体" w:cs="Arial"/>
          <w:b/>
          <w:sz w:val="32"/>
          <w:szCs w:val="32"/>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rPr>
          <w:rFonts w:ascii="宋体" w:hAnsi="宋体"/>
        </w:rPr>
      </w:pPr>
      <w:bookmarkStart w:id="90" w:name="_Toc460579063"/>
      <w:bookmarkStart w:id="91" w:name="_Toc461617447"/>
      <w:bookmarkStart w:id="92" w:name="_Toc12712"/>
      <w:r>
        <w:rPr>
          <w:rFonts w:hint="eastAsia" w:ascii="宋体" w:hAnsi="宋体"/>
        </w:rPr>
        <w:t>第五章 合同主要条款格式</w:t>
      </w:r>
      <w:bookmarkEnd w:id="90"/>
      <w:bookmarkEnd w:id="91"/>
      <w:r>
        <w:rPr>
          <w:rFonts w:ascii="宋体" w:hAnsi="宋体"/>
        </w:rPr>
        <w:br w:type="page"/>
      </w:r>
      <w:bookmarkEnd w:id="92"/>
    </w:p>
    <w:p>
      <w:pPr>
        <w:pStyle w:val="2"/>
        <w:tabs>
          <w:tab w:val="left" w:pos="721"/>
        </w:tabs>
        <w:spacing w:line="360" w:lineRule="auto"/>
        <w:jc w:val="center"/>
        <w:rPr>
          <w:rFonts w:ascii="宋体" w:hAnsi="宋体"/>
        </w:rPr>
      </w:pPr>
    </w:p>
    <w:p>
      <w:pPr>
        <w:pStyle w:val="2"/>
        <w:tabs>
          <w:tab w:val="left" w:pos="721"/>
        </w:tabs>
        <w:spacing w:line="360" w:lineRule="auto"/>
        <w:jc w:val="center"/>
        <w:rPr>
          <w:rFonts w:ascii="宋体" w:hAnsi="宋体"/>
          <w:b w:val="0"/>
          <w:bCs w:val="0"/>
          <w:sz w:val="52"/>
          <w:szCs w:val="52"/>
        </w:rPr>
      </w:pPr>
      <w:bookmarkStart w:id="93" w:name="_Toc460579064"/>
      <w:bookmarkStart w:id="94" w:name="_Toc21269"/>
      <w:bookmarkStart w:id="95" w:name="_Toc461617448"/>
      <w:r>
        <w:rPr>
          <w:rFonts w:hint="eastAsia" w:ascii="宋体" w:hAnsi="宋体"/>
          <w:b w:val="0"/>
          <w:bCs w:val="0"/>
          <w:sz w:val="52"/>
          <w:szCs w:val="52"/>
        </w:rPr>
        <w:t>广西壮族自治区政府采购合同</w:t>
      </w:r>
      <w:bookmarkEnd w:id="93"/>
      <w:bookmarkEnd w:id="94"/>
      <w:bookmarkEnd w:id="95"/>
    </w:p>
    <w:p>
      <w:pPr>
        <w:tabs>
          <w:tab w:val="left" w:pos="721"/>
        </w:tabs>
        <w:snapToGrid w:val="0"/>
        <w:spacing w:line="360" w:lineRule="exact"/>
        <w:rPr>
          <w:rFonts w:ascii="宋体" w:hAnsi="宋体"/>
          <w:sz w:val="28"/>
          <w:szCs w:val="28"/>
        </w:rPr>
      </w:pPr>
    </w:p>
    <w:p>
      <w:pPr>
        <w:tabs>
          <w:tab w:val="left" w:pos="721"/>
        </w:tabs>
        <w:snapToGrid w:val="0"/>
        <w:spacing w:line="360" w:lineRule="exact"/>
        <w:rPr>
          <w:rFonts w:ascii="宋体" w:hAnsi="宋体"/>
          <w:sz w:val="28"/>
          <w:szCs w:val="28"/>
        </w:rPr>
      </w:pPr>
    </w:p>
    <w:p>
      <w:pPr>
        <w:tabs>
          <w:tab w:val="left" w:pos="721"/>
          <w:tab w:val="left" w:pos="7920"/>
        </w:tabs>
        <w:snapToGrid w:val="0"/>
        <w:spacing w:line="360" w:lineRule="exact"/>
        <w:ind w:firstLine="720" w:firstLineChars="256"/>
        <w:rPr>
          <w:rFonts w:ascii="宋体" w:hAnsi="宋体"/>
          <w:b/>
          <w:spacing w:val="-20"/>
          <w:sz w:val="32"/>
          <w:szCs w:val="32"/>
          <w:u w:val="single"/>
        </w:rPr>
      </w:pPr>
      <w:r>
        <w:rPr>
          <w:rFonts w:hint="eastAsia" w:ascii="宋体" w:hAnsi="宋体"/>
          <w:b/>
          <w:spacing w:val="-20"/>
          <w:sz w:val="32"/>
          <w:szCs w:val="32"/>
        </w:rPr>
        <w:t>合 同 名 称：</w:t>
      </w:r>
      <w:r>
        <w:rPr>
          <w:rFonts w:hint="eastAsia" w:ascii="宋体" w:hAnsi="宋体"/>
          <w:b/>
          <w:spacing w:val="-20"/>
          <w:sz w:val="32"/>
          <w:szCs w:val="32"/>
          <w:u w:val="single"/>
        </w:rPr>
        <w:t xml:space="preserve">                                          </w:t>
      </w:r>
    </w:p>
    <w:p>
      <w:pPr>
        <w:tabs>
          <w:tab w:val="left" w:pos="721"/>
        </w:tabs>
        <w:snapToGrid w:val="0"/>
        <w:spacing w:line="360" w:lineRule="exact"/>
        <w:ind w:firstLine="720" w:firstLineChars="256"/>
        <w:rPr>
          <w:rFonts w:ascii="宋体" w:hAnsi="宋体"/>
          <w:b/>
          <w:spacing w:val="-20"/>
          <w:sz w:val="32"/>
          <w:szCs w:val="32"/>
        </w:rPr>
      </w:pPr>
      <w:r>
        <w:rPr>
          <w:rFonts w:hint="eastAsia" w:ascii="宋体" w:hAnsi="宋体"/>
          <w:b/>
          <w:spacing w:val="-20"/>
          <w:sz w:val="32"/>
          <w:szCs w:val="32"/>
        </w:rPr>
        <w:t xml:space="preserve">    </w:t>
      </w:r>
    </w:p>
    <w:p>
      <w:pPr>
        <w:tabs>
          <w:tab w:val="left" w:pos="721"/>
        </w:tabs>
        <w:snapToGrid w:val="0"/>
        <w:spacing w:line="360" w:lineRule="exact"/>
        <w:ind w:firstLine="720" w:firstLineChars="256"/>
        <w:rPr>
          <w:rFonts w:ascii="宋体" w:hAnsi="宋体"/>
          <w:b/>
          <w:spacing w:val="-20"/>
          <w:sz w:val="32"/>
          <w:szCs w:val="32"/>
        </w:rPr>
      </w:pPr>
    </w:p>
    <w:p>
      <w:pPr>
        <w:tabs>
          <w:tab w:val="left" w:pos="721"/>
        </w:tabs>
        <w:snapToGrid w:val="0"/>
        <w:spacing w:line="360" w:lineRule="exact"/>
        <w:ind w:firstLine="720" w:firstLineChars="256"/>
        <w:rPr>
          <w:rFonts w:ascii="宋体" w:hAnsi="宋体"/>
          <w:b/>
          <w:sz w:val="32"/>
          <w:szCs w:val="32"/>
          <w:u w:val="single"/>
        </w:rPr>
      </w:pPr>
      <w:r>
        <w:rPr>
          <w:rFonts w:hint="eastAsia" w:ascii="宋体" w:hAnsi="宋体"/>
          <w:b/>
          <w:spacing w:val="-20"/>
          <w:sz w:val="32"/>
          <w:szCs w:val="32"/>
        </w:rPr>
        <w:t>合 同 编 号：</w:t>
      </w:r>
      <w:r>
        <w:rPr>
          <w:rFonts w:hint="eastAsia" w:ascii="宋体" w:hAnsi="宋体"/>
          <w:b/>
          <w:spacing w:val="-20"/>
          <w:sz w:val="32"/>
          <w:szCs w:val="32"/>
          <w:u w:val="single"/>
        </w:rPr>
        <w:t xml:space="preserve">                                 </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采购单位（甲方）：</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pacing w:val="-10"/>
          <w:sz w:val="32"/>
          <w:szCs w:val="32"/>
          <w:u w:val="single"/>
        </w:rPr>
      </w:pPr>
      <w:r>
        <w:rPr>
          <w:rFonts w:hint="eastAsia" w:ascii="宋体" w:hAnsi="宋体"/>
          <w:b/>
          <w:sz w:val="32"/>
          <w:szCs w:val="32"/>
        </w:rPr>
        <w:t>供 应 商（乙方）：</w:t>
      </w:r>
      <w:r>
        <w:rPr>
          <w:rFonts w:hint="eastAsia" w:ascii="宋体" w:hAnsi="宋体"/>
          <w:b/>
          <w:spacing w:val="-10"/>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签订合同地点：</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签订合同时间：</w:t>
      </w:r>
      <w:r>
        <w:rPr>
          <w:rFonts w:hint="eastAsia" w:ascii="宋体" w:hAnsi="宋体"/>
          <w:b/>
          <w:sz w:val="32"/>
          <w:szCs w:val="32"/>
          <w:u w:val="single"/>
        </w:rPr>
        <w:t xml:space="preserve">                             </w:t>
      </w: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pStyle w:val="41"/>
        <w:spacing w:line="360" w:lineRule="exact"/>
        <w:jc w:val="both"/>
        <w:outlineLvl w:val="9"/>
        <w:rPr>
          <w:rFonts w:ascii="宋体" w:hAnsi="宋体"/>
        </w:rPr>
      </w:pPr>
      <w:bookmarkStart w:id="96" w:name="_Toc18196"/>
      <w:r>
        <w:rPr>
          <w:rFonts w:hint="eastAsia" w:ascii="宋体" w:hAnsi="宋体" w:cs="Courier New"/>
          <w:b w:val="0"/>
          <w:bCs w:val="0"/>
          <w:sz w:val="21"/>
          <w:szCs w:val="21"/>
        </w:rPr>
        <w:t>合同使用说明：根据《中华人民共和国政府采购法》、《中华人民共和国合同法》等法律、法规规定，按照公开招标采购文件规定条款和中标供应商投标文件及其承诺，甲乙双方签订本合同。</w:t>
      </w:r>
      <w:r>
        <w:rPr>
          <w:rFonts w:ascii="宋体" w:hAnsi="宋体"/>
        </w:rPr>
        <w:br w:type="page"/>
      </w:r>
      <w:bookmarkEnd w:id="96"/>
      <w:r>
        <w:rPr>
          <w:rFonts w:hint="eastAsia" w:ascii="宋体" w:hAnsi="宋体"/>
        </w:rPr>
        <w:t xml:space="preserve"> </w:t>
      </w:r>
    </w:p>
    <w:p>
      <w:pPr>
        <w:snapToGrid w:val="0"/>
        <w:spacing w:line="360" w:lineRule="exact"/>
        <w:jc w:val="center"/>
        <w:rPr>
          <w:sz w:val="28"/>
          <w:szCs w:val="28"/>
        </w:rPr>
      </w:pPr>
      <w:r>
        <w:rPr>
          <w:rFonts w:hint="eastAsia"/>
          <w:sz w:val="28"/>
          <w:szCs w:val="28"/>
        </w:rPr>
        <w:t>广西壮族自治区政府采购合同文本</w:t>
      </w:r>
    </w:p>
    <w:p>
      <w:pPr>
        <w:snapToGrid w:val="0"/>
        <w:spacing w:line="360" w:lineRule="exact"/>
        <w:jc w:val="center"/>
        <w:rPr>
          <w:rFonts w:ascii="宋体" w:hAnsi="宋体"/>
          <w:b/>
          <w:bCs/>
          <w:sz w:val="24"/>
        </w:rPr>
      </w:pPr>
      <w:r>
        <w:rPr>
          <w:rFonts w:hint="eastAsia"/>
          <w:b/>
          <w:sz w:val="24"/>
        </w:rPr>
        <w:t>（适用货物类）</w:t>
      </w:r>
    </w:p>
    <w:p>
      <w:pPr>
        <w:snapToGrid w:val="0"/>
        <w:spacing w:line="360" w:lineRule="exact"/>
        <w:ind w:right="480" w:firstLine="7665" w:firstLineChars="3650"/>
        <w:rPr>
          <w:rFonts w:ascii="宋体" w:hAnsi="宋体"/>
          <w:bCs/>
          <w:szCs w:val="21"/>
          <w:u w:val="single"/>
        </w:rPr>
      </w:pPr>
      <w:r>
        <w:rPr>
          <w:rFonts w:hint="eastAsia" w:ascii="宋体" w:hAnsi="宋体"/>
          <w:bCs/>
          <w:szCs w:val="21"/>
        </w:rPr>
        <w:t>合同编号：</w:t>
      </w:r>
    </w:p>
    <w:p>
      <w:pPr>
        <w:snapToGrid w:val="0"/>
        <w:spacing w:line="360" w:lineRule="exact"/>
        <w:rPr>
          <w:rFonts w:ascii="宋体" w:hAnsi="宋体"/>
          <w:szCs w:val="21"/>
        </w:rPr>
      </w:pPr>
    </w:p>
    <w:p>
      <w:pPr>
        <w:snapToGrid w:val="0"/>
        <w:spacing w:line="360" w:lineRule="exact"/>
        <w:rPr>
          <w:rFonts w:ascii="宋体" w:hAnsi="宋体"/>
          <w:szCs w:val="21"/>
          <w:u w:val="single"/>
        </w:rPr>
      </w:pPr>
      <w:r>
        <w:rPr>
          <w:rFonts w:hint="eastAsia" w:ascii="宋体" w:hAnsi="宋体"/>
          <w:szCs w:val="21"/>
        </w:rPr>
        <w:t>采购单位（甲方）</w:t>
      </w:r>
      <w:r>
        <w:rPr>
          <w:rFonts w:hint="eastAsia" w:ascii="宋体" w:hAnsi="宋体"/>
          <w:szCs w:val="21"/>
          <w:u w:val="single"/>
        </w:rPr>
        <w:t xml:space="preserve">                          </w:t>
      </w:r>
      <w:r>
        <w:rPr>
          <w:rFonts w:hint="eastAsia" w:ascii="宋体" w:hAnsi="宋体"/>
          <w:szCs w:val="21"/>
        </w:rPr>
        <w:t xml:space="preserve">  </w:t>
      </w:r>
      <w:r>
        <w:rPr>
          <w:rFonts w:hint="eastAsia" w:ascii="宋体" w:hAnsi="宋体"/>
          <w:spacing w:val="-20"/>
          <w:szCs w:val="21"/>
        </w:rPr>
        <w:t>采 购 计 划 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供 应 商（乙方）</w:t>
      </w:r>
      <w:r>
        <w:rPr>
          <w:rFonts w:hint="eastAsia" w:ascii="宋体" w:hAnsi="宋体"/>
          <w:szCs w:val="21"/>
          <w:u w:val="single"/>
        </w:rPr>
        <w:t xml:space="preserve">                          </w:t>
      </w:r>
      <w:r>
        <w:rPr>
          <w:rFonts w:hint="eastAsia" w:ascii="宋体" w:hAnsi="宋体"/>
          <w:szCs w:val="21"/>
        </w:rPr>
        <w:t xml:space="preserve">  </w:t>
      </w:r>
      <w:r>
        <w:rPr>
          <w:rFonts w:hint="eastAsia" w:ascii="宋体" w:hAnsi="宋体"/>
          <w:spacing w:val="-20"/>
          <w:szCs w:val="21"/>
        </w:rPr>
        <w:t>招  标  编  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 xml:space="preserve">签  订  地  点  </w:t>
      </w:r>
      <w:r>
        <w:rPr>
          <w:rFonts w:hint="eastAsia" w:ascii="宋体" w:hAnsi="宋体"/>
          <w:szCs w:val="21"/>
          <w:u w:val="single"/>
        </w:rPr>
        <w:t xml:space="preserve">                          </w:t>
      </w:r>
      <w:r>
        <w:rPr>
          <w:rFonts w:hint="eastAsia" w:ascii="宋体" w:hAnsi="宋体"/>
          <w:szCs w:val="21"/>
        </w:rPr>
        <w:t xml:space="preserve">  签 订 时 间</w:t>
      </w:r>
      <w:r>
        <w:rPr>
          <w:rFonts w:hint="eastAsia" w:ascii="宋体" w:hAnsi="宋体"/>
          <w:szCs w:val="21"/>
          <w:u w:val="single"/>
        </w:rPr>
        <w:t xml:space="preserve">             </w:t>
      </w:r>
    </w:p>
    <w:p>
      <w:pPr>
        <w:snapToGrid w:val="0"/>
        <w:spacing w:line="360" w:lineRule="exact"/>
        <w:ind w:firstLine="420" w:firstLineChars="200"/>
        <w:rPr>
          <w:rFonts w:ascii="宋体" w:hAnsi="宋体"/>
          <w:szCs w:val="21"/>
        </w:rPr>
      </w:pPr>
    </w:p>
    <w:p>
      <w:pPr>
        <w:adjustRightInd w:val="0"/>
        <w:snapToGrid w:val="0"/>
        <w:spacing w:line="320" w:lineRule="exact"/>
        <w:ind w:firstLine="420" w:firstLineChars="200"/>
        <w:rPr>
          <w:rFonts w:ascii="宋体" w:hAnsi="宋体"/>
          <w:szCs w:val="21"/>
        </w:rPr>
      </w:pPr>
      <w:r>
        <w:rPr>
          <w:rFonts w:hint="eastAsia" w:ascii="宋体" w:hAnsi="宋体"/>
          <w:szCs w:val="21"/>
        </w:rPr>
        <w:t>根据《中华人民共和国政府采购法》、《中华人民共和国合同法》等法律、法规规定，按照招投标文件规定条款和中标供应商承诺，甲乙双方签订本合同。</w:t>
      </w:r>
    </w:p>
    <w:p>
      <w:pPr>
        <w:adjustRightInd w:val="0"/>
        <w:snapToGrid w:val="0"/>
        <w:spacing w:line="320" w:lineRule="exact"/>
        <w:ind w:firstLine="422" w:firstLineChars="200"/>
        <w:rPr>
          <w:rFonts w:ascii="宋体" w:hAnsi="宋体"/>
          <w:b/>
          <w:szCs w:val="21"/>
        </w:rPr>
      </w:pPr>
      <w:r>
        <w:rPr>
          <w:rFonts w:hint="eastAsia" w:ascii="宋体" w:hAnsi="宋体"/>
          <w:b/>
          <w:szCs w:val="21"/>
        </w:rPr>
        <w:t>第一条　合同标的</w:t>
      </w:r>
    </w:p>
    <w:p>
      <w:pPr>
        <w:adjustRightInd w:val="0"/>
        <w:snapToGrid w:val="0"/>
        <w:spacing w:line="320" w:lineRule="exact"/>
        <w:ind w:firstLine="420" w:firstLineChars="200"/>
        <w:rPr>
          <w:rFonts w:ascii="宋体" w:hAnsi="宋体"/>
          <w:szCs w:val="21"/>
        </w:rPr>
      </w:pPr>
      <w:r>
        <w:rPr>
          <w:rFonts w:hint="eastAsia" w:ascii="宋体" w:hAnsi="宋体"/>
          <w:szCs w:val="21"/>
        </w:rPr>
        <w:t>1、供货一览表</w:t>
      </w:r>
    </w:p>
    <w:tbl>
      <w:tblPr>
        <w:tblStyle w:val="48"/>
        <w:tblW w:w="889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1199"/>
        <w:gridCol w:w="1200"/>
        <w:gridCol w:w="1200"/>
        <w:gridCol w:w="1199"/>
        <w:gridCol w:w="1200"/>
        <w:gridCol w:w="120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序号</w:t>
            </w:r>
          </w:p>
        </w:tc>
        <w:tc>
          <w:tcPr>
            <w:tcW w:w="1199" w:type="dxa"/>
            <w:vAlign w:val="center"/>
          </w:tcPr>
          <w:p>
            <w:pPr>
              <w:adjustRightInd w:val="0"/>
              <w:snapToGrid w:val="0"/>
              <w:spacing w:line="320" w:lineRule="exact"/>
              <w:jc w:val="center"/>
              <w:rPr>
                <w:rFonts w:ascii="宋体" w:hAnsi="宋体"/>
                <w:szCs w:val="21"/>
              </w:rPr>
            </w:pPr>
            <w:r>
              <w:rPr>
                <w:rFonts w:hint="eastAsia" w:ascii="宋体" w:hAnsi="宋体"/>
                <w:szCs w:val="21"/>
              </w:rPr>
              <w:t>产品名称</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商标品牌</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规格型号</w:t>
            </w:r>
          </w:p>
        </w:tc>
        <w:tc>
          <w:tcPr>
            <w:tcW w:w="1199" w:type="dxa"/>
            <w:vAlign w:val="center"/>
          </w:tcPr>
          <w:p>
            <w:pPr>
              <w:adjustRightInd w:val="0"/>
              <w:snapToGrid w:val="0"/>
              <w:spacing w:line="320" w:lineRule="exact"/>
              <w:jc w:val="center"/>
              <w:rPr>
                <w:rFonts w:ascii="宋体" w:hAnsi="宋体"/>
                <w:szCs w:val="21"/>
              </w:rPr>
            </w:pPr>
            <w:r>
              <w:rPr>
                <w:rFonts w:hint="eastAsia" w:ascii="宋体" w:hAnsi="宋体"/>
                <w:szCs w:val="21"/>
              </w:rPr>
              <w:t>生产厂家</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数  量</w:t>
            </w:r>
          </w:p>
          <w:p>
            <w:pPr>
              <w:adjustRightInd w:val="0"/>
              <w:snapToGrid w:val="0"/>
              <w:spacing w:line="320" w:lineRule="exact"/>
              <w:jc w:val="center"/>
              <w:rPr>
                <w:rFonts w:ascii="宋体" w:hAnsi="宋体"/>
                <w:szCs w:val="21"/>
              </w:rPr>
            </w:pPr>
            <w:r>
              <w:rPr>
                <w:rFonts w:hint="eastAsia" w:ascii="宋体" w:hAnsi="宋体"/>
                <w:szCs w:val="21"/>
              </w:rPr>
              <w:t>及单位</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单  价</w:t>
            </w:r>
          </w:p>
          <w:p>
            <w:pPr>
              <w:adjustRightInd w:val="0"/>
              <w:snapToGrid w:val="0"/>
              <w:spacing w:line="320" w:lineRule="exact"/>
              <w:jc w:val="center"/>
              <w:rPr>
                <w:rFonts w:ascii="宋体" w:hAnsi="宋体"/>
                <w:szCs w:val="21"/>
              </w:rPr>
            </w:pPr>
            <w:r>
              <w:rPr>
                <w:rFonts w:hint="eastAsia" w:ascii="宋体" w:hAnsi="宋体"/>
                <w:szCs w:val="21"/>
              </w:rPr>
              <w:t>（元）</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金  额</w:t>
            </w:r>
          </w:p>
          <w:p>
            <w:pPr>
              <w:adjustRightInd w:val="0"/>
              <w:snapToGrid w:val="0"/>
              <w:spacing w:line="320" w:lineRule="exact"/>
              <w:jc w:val="center"/>
              <w:rPr>
                <w:rFonts w:ascii="宋体" w:hAnsi="宋体"/>
                <w:szCs w:val="21"/>
              </w:rPr>
            </w:pP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1</w:t>
            </w:r>
          </w:p>
        </w:tc>
        <w:tc>
          <w:tcPr>
            <w:tcW w:w="1199"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199" w:type="dxa"/>
          </w:tcPr>
          <w:p>
            <w:pPr>
              <w:adjustRightInd w:val="0"/>
              <w:snapToGrid w:val="0"/>
              <w:spacing w:line="320" w:lineRule="exact"/>
              <w:jc w:val="center"/>
              <w:rPr>
                <w:rFonts w:ascii="宋体" w:hAnsi="宋体"/>
                <w:szCs w:val="21"/>
              </w:rPr>
            </w:pPr>
          </w:p>
        </w:tc>
        <w:tc>
          <w:tcPr>
            <w:tcW w:w="1200" w:type="dxa"/>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2</w:t>
            </w:r>
          </w:p>
        </w:tc>
        <w:tc>
          <w:tcPr>
            <w:tcW w:w="1199"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199" w:type="dxa"/>
          </w:tcPr>
          <w:p>
            <w:pPr>
              <w:adjustRightInd w:val="0"/>
              <w:snapToGrid w:val="0"/>
              <w:spacing w:line="320" w:lineRule="exact"/>
              <w:jc w:val="center"/>
              <w:rPr>
                <w:rFonts w:ascii="宋体" w:hAnsi="宋体"/>
                <w:szCs w:val="21"/>
              </w:rPr>
            </w:pPr>
          </w:p>
        </w:tc>
        <w:tc>
          <w:tcPr>
            <w:tcW w:w="1200" w:type="dxa"/>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3</w:t>
            </w:r>
          </w:p>
        </w:tc>
        <w:tc>
          <w:tcPr>
            <w:tcW w:w="1199"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199" w:type="dxa"/>
          </w:tcPr>
          <w:p>
            <w:pPr>
              <w:adjustRightInd w:val="0"/>
              <w:snapToGrid w:val="0"/>
              <w:spacing w:line="320" w:lineRule="exact"/>
              <w:jc w:val="center"/>
              <w:rPr>
                <w:rFonts w:ascii="宋体" w:hAnsi="宋体"/>
                <w:szCs w:val="21"/>
              </w:rPr>
            </w:pPr>
          </w:p>
        </w:tc>
        <w:tc>
          <w:tcPr>
            <w:tcW w:w="1200" w:type="dxa"/>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8895" w:type="dxa"/>
            <w:gridSpan w:val="8"/>
            <w:vAlign w:val="center"/>
          </w:tcPr>
          <w:p>
            <w:pPr>
              <w:adjustRightInd w:val="0"/>
              <w:snapToGrid w:val="0"/>
              <w:spacing w:line="320" w:lineRule="exact"/>
              <w:rPr>
                <w:rFonts w:ascii="宋体" w:hAnsi="宋体"/>
                <w:szCs w:val="21"/>
              </w:rPr>
            </w:pPr>
            <w:r>
              <w:rPr>
                <w:rFonts w:hint="eastAsia" w:ascii="宋体" w:hAnsi="宋体"/>
                <w:szCs w:val="21"/>
              </w:rPr>
              <w:t xml:space="preserve">人民币合计金额（大写）                          （小写）                 </w:t>
            </w:r>
          </w:p>
        </w:tc>
      </w:tr>
    </w:tbl>
    <w:p>
      <w:pPr>
        <w:adjustRightInd w:val="0"/>
        <w:snapToGrid w:val="0"/>
        <w:spacing w:line="360" w:lineRule="exact"/>
        <w:ind w:right="420" w:firstLine="420" w:firstLineChars="200"/>
        <w:rPr>
          <w:rFonts w:ascii="宋体" w:hAnsi="宋体"/>
          <w:szCs w:val="21"/>
        </w:rPr>
      </w:pPr>
      <w:r>
        <w:rPr>
          <w:rFonts w:hint="eastAsia" w:ascii="宋体" w:hAnsi="宋体"/>
          <w:szCs w:val="21"/>
        </w:rPr>
        <w:t>2、合同合计金额包括货物价款，备件、专用工具、安装、调试、检验、技术培训及技术资料和包装、运输等全部费用。如招投标文件对其另有规定的，从其规定。</w:t>
      </w:r>
    </w:p>
    <w:p>
      <w:pPr>
        <w:adjustRightInd w:val="0"/>
        <w:snapToGrid w:val="0"/>
        <w:spacing w:line="360" w:lineRule="exact"/>
        <w:ind w:firstLine="422" w:firstLineChars="200"/>
        <w:rPr>
          <w:rFonts w:ascii="宋体" w:hAnsi="宋体"/>
          <w:szCs w:val="21"/>
        </w:rPr>
      </w:pPr>
      <w:r>
        <w:rPr>
          <w:rFonts w:hint="eastAsia" w:ascii="宋体" w:hAnsi="宋体"/>
          <w:b/>
          <w:szCs w:val="21"/>
        </w:rPr>
        <w:t>第二条　质量保证</w:t>
      </w:r>
    </w:p>
    <w:p>
      <w:pPr>
        <w:adjustRightInd w:val="0"/>
        <w:snapToGrid w:val="0"/>
        <w:spacing w:line="360" w:lineRule="exact"/>
        <w:ind w:firstLine="420" w:firstLineChars="200"/>
        <w:rPr>
          <w:rFonts w:ascii="宋体" w:hAnsi="宋体"/>
          <w:szCs w:val="21"/>
        </w:rPr>
      </w:pPr>
      <w:r>
        <w:rPr>
          <w:rFonts w:hint="eastAsia" w:ascii="宋体" w:hAnsi="宋体"/>
          <w:szCs w:val="21"/>
        </w:rPr>
        <w:t>1、乙方所提供的货物型号、技术规格、技术参数等质量必须与招投标文件和承诺相一致。乙方提供的自主创新产品、节能和环保产品必须是列入政府采购清单的产品。</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2、乙方所提供的货物必须是全新、未使用的原装产品，且在正常安装、使用和保养条件下，其使用寿命期内各项指标均达到质量要求。</w:t>
      </w:r>
    </w:p>
    <w:p>
      <w:pPr>
        <w:adjustRightInd w:val="0"/>
        <w:snapToGrid w:val="0"/>
        <w:spacing w:line="360" w:lineRule="exact"/>
        <w:ind w:firstLine="422" w:firstLineChars="200"/>
        <w:rPr>
          <w:rFonts w:ascii="宋体" w:hAnsi="宋体"/>
          <w:szCs w:val="21"/>
        </w:rPr>
      </w:pPr>
      <w:r>
        <w:rPr>
          <w:rFonts w:hint="eastAsia" w:ascii="宋体" w:hAnsi="宋体"/>
          <w:b/>
          <w:szCs w:val="21"/>
        </w:rPr>
        <w:t>第三条　权力保证</w:t>
      </w:r>
    </w:p>
    <w:p>
      <w:pPr>
        <w:adjustRightInd w:val="0"/>
        <w:snapToGrid w:val="0"/>
        <w:spacing w:line="360" w:lineRule="exact"/>
        <w:ind w:firstLine="420" w:firstLineChars="200"/>
        <w:rPr>
          <w:rFonts w:ascii="宋体" w:hAnsi="宋体"/>
          <w:szCs w:val="21"/>
        </w:rPr>
      </w:pPr>
      <w:r>
        <w:rPr>
          <w:rFonts w:hint="eastAsia" w:ascii="宋体" w:hAnsi="宋体"/>
          <w:szCs w:val="21"/>
        </w:rPr>
        <w:t>乙方应保证所提供货物在使用时不会侵犯任何第三方的专利权、商标权、工业设计权或其他权利。</w:t>
      </w:r>
    </w:p>
    <w:p>
      <w:pPr>
        <w:adjustRightInd w:val="0"/>
        <w:snapToGrid w:val="0"/>
        <w:spacing w:line="360" w:lineRule="exact"/>
        <w:ind w:firstLine="420" w:firstLineChars="200"/>
        <w:rPr>
          <w:rFonts w:ascii="宋体" w:hAnsi="宋体"/>
          <w:szCs w:val="21"/>
        </w:rPr>
      </w:pPr>
      <w:r>
        <w:rPr>
          <w:rFonts w:hint="eastAsia" w:ascii="宋体" w:hAnsi="宋体"/>
          <w:szCs w:val="21"/>
        </w:rPr>
        <w:t>乙方应按招标文件规定的时间向甲方提供使用货物的有关技术资料。</w:t>
      </w:r>
    </w:p>
    <w:p>
      <w:pPr>
        <w:adjustRightInd w:val="0"/>
        <w:snapToGrid w:val="0"/>
        <w:spacing w:line="360" w:lineRule="exact"/>
        <w:ind w:firstLine="420" w:firstLineChars="200"/>
        <w:rPr>
          <w:rFonts w:ascii="宋体" w:hAnsi="宋体"/>
          <w:szCs w:val="21"/>
        </w:rPr>
      </w:pPr>
      <w:r>
        <w:rPr>
          <w:rFonts w:hint="eastAsia" w:ascii="宋体" w:hAnsi="宋体"/>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adjustRightInd w:val="0"/>
        <w:snapToGrid w:val="0"/>
        <w:spacing w:line="360" w:lineRule="exact"/>
        <w:ind w:firstLine="420" w:firstLineChars="200"/>
        <w:rPr>
          <w:rFonts w:ascii="宋体" w:hAnsi="宋体"/>
          <w:szCs w:val="21"/>
        </w:rPr>
      </w:pPr>
      <w:r>
        <w:rPr>
          <w:rFonts w:hint="eastAsia" w:ascii="宋体" w:hAnsi="宋体"/>
          <w:szCs w:val="21"/>
        </w:rPr>
        <w:t>乙方保证所交付的货物的所有权完全属于乙方且无任何抵押、查封等产权瑕疵。</w:t>
      </w:r>
    </w:p>
    <w:p>
      <w:pPr>
        <w:adjustRightInd w:val="0"/>
        <w:snapToGrid w:val="0"/>
        <w:spacing w:line="360" w:lineRule="exact"/>
        <w:ind w:firstLine="422" w:firstLineChars="200"/>
        <w:rPr>
          <w:rFonts w:ascii="宋体" w:hAnsi="宋体"/>
          <w:b/>
          <w:szCs w:val="21"/>
        </w:rPr>
      </w:pPr>
      <w:r>
        <w:rPr>
          <w:rFonts w:hint="eastAsia" w:ascii="宋体" w:hAnsi="宋体"/>
          <w:b/>
          <w:szCs w:val="21"/>
        </w:rPr>
        <w:t>第四条　包装和运输</w:t>
      </w:r>
    </w:p>
    <w:p>
      <w:pPr>
        <w:adjustRightInd w:val="0"/>
        <w:snapToGrid w:val="0"/>
        <w:spacing w:line="360" w:lineRule="exact"/>
        <w:ind w:firstLine="420" w:firstLineChars="200"/>
        <w:rPr>
          <w:rFonts w:ascii="宋体" w:hAnsi="宋体"/>
          <w:szCs w:val="21"/>
        </w:rPr>
      </w:pPr>
      <w:r>
        <w:rPr>
          <w:rFonts w:hint="eastAsia" w:ascii="宋体" w:hAnsi="宋体"/>
          <w:szCs w:val="21"/>
        </w:rPr>
        <w:t>1、乙方提供的货物均应按招投标文件要求的包装材料、包装标准、包装方式进行包装，每一包装单元内应附详细的装箱单和质量合格证。</w:t>
      </w:r>
    </w:p>
    <w:p>
      <w:pPr>
        <w:adjustRightInd w:val="0"/>
        <w:snapToGrid w:val="0"/>
        <w:spacing w:line="360" w:lineRule="exact"/>
        <w:ind w:firstLine="420" w:firstLineChars="200"/>
        <w:rPr>
          <w:rFonts w:ascii="宋体" w:hAnsi="宋体"/>
          <w:szCs w:val="21"/>
        </w:rPr>
      </w:pPr>
      <w:r>
        <w:rPr>
          <w:rFonts w:hint="eastAsia" w:ascii="宋体" w:hAnsi="宋体"/>
          <w:szCs w:val="21"/>
        </w:rPr>
        <w:t>2、货物的运输方式：</w:t>
      </w:r>
      <w:r>
        <w:rPr>
          <w:rFonts w:hint="eastAsia" w:ascii="宋体" w:hAnsi="宋体"/>
          <w:szCs w:val="21"/>
          <w:u w:val="single"/>
        </w:rPr>
        <w:t xml:space="preserve"> 汽车运输为主。</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3、乙方负责货物运输，货物运输合理损耗及计算方法：</w:t>
      </w:r>
      <w:r>
        <w:rPr>
          <w:rFonts w:hint="eastAsia" w:ascii="宋体" w:hAnsi="宋体"/>
          <w:szCs w:val="21"/>
          <w:u w:val="single"/>
        </w:rPr>
        <w:t xml:space="preserve"> 按成本比例。</w:t>
      </w:r>
    </w:p>
    <w:p>
      <w:pPr>
        <w:adjustRightInd w:val="0"/>
        <w:snapToGrid w:val="0"/>
        <w:spacing w:line="360" w:lineRule="exact"/>
        <w:ind w:firstLine="422" w:firstLineChars="200"/>
        <w:rPr>
          <w:rFonts w:ascii="宋体" w:hAnsi="宋体"/>
          <w:szCs w:val="21"/>
        </w:rPr>
      </w:pPr>
      <w:r>
        <w:rPr>
          <w:rFonts w:hint="eastAsia" w:ascii="宋体" w:hAnsi="宋体"/>
          <w:b/>
          <w:szCs w:val="21"/>
        </w:rPr>
        <w:t>第五条　交付和验收</w:t>
      </w:r>
    </w:p>
    <w:p>
      <w:pPr>
        <w:adjustRightInd w:val="0"/>
        <w:snapToGrid w:val="0"/>
        <w:spacing w:line="360" w:lineRule="exact"/>
        <w:ind w:firstLine="420" w:firstLineChars="200"/>
        <w:rPr>
          <w:rFonts w:ascii="宋体" w:hAnsi="宋体"/>
          <w:szCs w:val="21"/>
        </w:rPr>
      </w:pPr>
      <w:r>
        <w:rPr>
          <w:rFonts w:hint="eastAsia" w:ascii="宋体" w:hAnsi="宋体"/>
          <w:szCs w:val="21"/>
        </w:rPr>
        <w:t>1、交付使用时间：</w:t>
      </w:r>
      <w:r>
        <w:rPr>
          <w:rFonts w:hint="eastAsia" w:ascii="宋体" w:hAnsi="宋体"/>
          <w:szCs w:val="21"/>
          <w:u w:val="single"/>
        </w:rPr>
        <w:t xml:space="preserve">                          </w:t>
      </w:r>
      <w:r>
        <w:rPr>
          <w:rFonts w:hint="eastAsia" w:ascii="宋体" w:hAnsi="宋体"/>
          <w:szCs w:val="21"/>
        </w:rPr>
        <w:t>、地点：</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2、乙方提供不符合招投标文件和本合同规定的货物，甲方有权拒绝接受。</w:t>
      </w:r>
    </w:p>
    <w:p>
      <w:pPr>
        <w:adjustRightInd w:val="0"/>
        <w:snapToGrid w:val="0"/>
        <w:spacing w:line="360" w:lineRule="exact"/>
        <w:ind w:firstLine="420" w:firstLineChars="200"/>
        <w:rPr>
          <w:rFonts w:ascii="宋体" w:hAnsi="宋体"/>
          <w:szCs w:val="21"/>
        </w:rPr>
      </w:pPr>
      <w:r>
        <w:rPr>
          <w:rFonts w:hint="eastAsia" w:ascii="宋体" w:hAnsi="宋体"/>
          <w:szCs w:val="21"/>
        </w:rPr>
        <w:t>3、乙方应将所提供货物的装箱清单、用户手册、原厂保修卡、随机资料、工具和备品、备件等交付给甲方，如有缺失应及时补齐，否则视为逾期交货。</w:t>
      </w:r>
    </w:p>
    <w:p>
      <w:pPr>
        <w:adjustRightInd w:val="0"/>
        <w:snapToGrid w:val="0"/>
        <w:spacing w:line="360" w:lineRule="exact"/>
        <w:ind w:firstLine="420" w:firstLineChars="200"/>
        <w:rPr>
          <w:rFonts w:ascii="宋体" w:hAnsi="宋体"/>
          <w:szCs w:val="21"/>
        </w:rPr>
      </w:pPr>
      <w:r>
        <w:rPr>
          <w:rFonts w:hint="eastAsia" w:ascii="宋体" w:hAnsi="宋体"/>
          <w:szCs w:val="21"/>
        </w:rPr>
        <w:t>4、甲方应当在到货（安装、调试完）后7个工作日内进行验收，逾期不验收的，乙方可视同验收合格。验收合格后由甲乙双方签署货物验收单并加盖采购单位公章，甲乙双方各执一份。</w:t>
      </w:r>
    </w:p>
    <w:p>
      <w:pPr>
        <w:adjustRightInd w:val="0"/>
        <w:snapToGrid w:val="0"/>
        <w:spacing w:line="360" w:lineRule="exact"/>
        <w:ind w:firstLine="420" w:firstLineChars="200"/>
        <w:rPr>
          <w:rFonts w:ascii="宋体" w:hAnsi="宋体"/>
          <w:szCs w:val="21"/>
        </w:rPr>
      </w:pPr>
      <w:r>
        <w:rPr>
          <w:rFonts w:hint="eastAsia" w:ascii="宋体" w:hAnsi="宋体"/>
          <w:szCs w:val="21"/>
        </w:rPr>
        <w:t>5、采购人委托政府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pPr>
        <w:adjustRightInd w:val="0"/>
        <w:snapToGrid w:val="0"/>
        <w:spacing w:line="360" w:lineRule="exact"/>
        <w:ind w:firstLine="420" w:firstLineChars="200"/>
        <w:rPr>
          <w:rFonts w:ascii="宋体" w:hAnsi="宋体"/>
          <w:szCs w:val="21"/>
        </w:rPr>
      </w:pPr>
      <w:r>
        <w:rPr>
          <w:rFonts w:hint="eastAsia" w:ascii="宋体" w:hAnsi="宋体"/>
          <w:szCs w:val="21"/>
        </w:rPr>
        <w:t>6、甲方对验收有异议的，在验收后5个工作日内以书面形式向乙方提出，乙方应自收到甲方书面异议后</w:t>
      </w:r>
      <w:r>
        <w:rPr>
          <w:rFonts w:hint="eastAsia" w:ascii="宋体" w:hAnsi="宋体"/>
          <w:szCs w:val="21"/>
          <w:u w:val="single"/>
        </w:rPr>
        <w:t xml:space="preserve">  7  </w:t>
      </w:r>
      <w:r>
        <w:rPr>
          <w:rFonts w:hint="eastAsia" w:ascii="宋体" w:hAnsi="宋体"/>
          <w:szCs w:val="21"/>
        </w:rPr>
        <w:t>日内及时予以解决。</w:t>
      </w:r>
    </w:p>
    <w:p>
      <w:pPr>
        <w:adjustRightInd w:val="0"/>
        <w:snapToGrid w:val="0"/>
        <w:spacing w:line="360" w:lineRule="exact"/>
        <w:ind w:firstLine="422" w:firstLineChars="200"/>
        <w:rPr>
          <w:rFonts w:ascii="宋体" w:hAnsi="宋体"/>
          <w:b/>
          <w:szCs w:val="21"/>
        </w:rPr>
      </w:pPr>
      <w:r>
        <w:rPr>
          <w:rFonts w:hint="eastAsia" w:ascii="宋体" w:hAnsi="宋体"/>
          <w:b/>
          <w:szCs w:val="21"/>
        </w:rPr>
        <w:t>第六条　安装和培训</w:t>
      </w:r>
    </w:p>
    <w:p>
      <w:pPr>
        <w:adjustRightInd w:val="0"/>
        <w:snapToGrid w:val="0"/>
        <w:spacing w:line="360" w:lineRule="exact"/>
        <w:ind w:firstLine="420" w:firstLineChars="200"/>
        <w:rPr>
          <w:rFonts w:ascii="宋体" w:hAnsi="宋体"/>
          <w:szCs w:val="21"/>
        </w:rPr>
      </w:pPr>
      <w:r>
        <w:rPr>
          <w:rFonts w:hint="eastAsia" w:ascii="宋体" w:hAnsi="宋体"/>
          <w:szCs w:val="21"/>
        </w:rPr>
        <w:t>1、甲方应提供必要安装条件（如场地、电源、水源等）。</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2、乙方负责甲方有关人员的培训。培训时间、地点：</w:t>
      </w:r>
      <w:r>
        <w:rPr>
          <w:rFonts w:hint="eastAsia" w:ascii="宋体" w:hAnsi="宋体"/>
          <w:szCs w:val="21"/>
          <w:u w:val="single"/>
        </w:rPr>
        <w:t>按承诺时间、地点培训。</w:t>
      </w:r>
    </w:p>
    <w:p>
      <w:pPr>
        <w:adjustRightInd w:val="0"/>
        <w:snapToGrid w:val="0"/>
        <w:spacing w:line="360" w:lineRule="exact"/>
        <w:ind w:firstLine="422" w:firstLineChars="200"/>
        <w:rPr>
          <w:rFonts w:ascii="宋体" w:hAnsi="宋体"/>
          <w:b/>
          <w:szCs w:val="21"/>
        </w:rPr>
      </w:pPr>
      <w:r>
        <w:rPr>
          <w:rFonts w:hint="eastAsia" w:ascii="宋体" w:hAnsi="宋体"/>
          <w:b/>
          <w:szCs w:val="21"/>
        </w:rPr>
        <w:t>第七条  售后服务</w:t>
      </w:r>
    </w:p>
    <w:p>
      <w:pPr>
        <w:adjustRightInd w:val="0"/>
        <w:snapToGrid w:val="0"/>
        <w:spacing w:line="360" w:lineRule="exact"/>
        <w:ind w:firstLine="420" w:firstLineChars="200"/>
        <w:rPr>
          <w:rFonts w:ascii="宋体" w:hAnsi="宋体"/>
          <w:szCs w:val="21"/>
        </w:rPr>
      </w:pPr>
      <w:r>
        <w:rPr>
          <w:rFonts w:hint="eastAsia" w:ascii="宋体" w:hAnsi="宋体"/>
          <w:szCs w:val="21"/>
        </w:rPr>
        <w:t>1、乙方应按照国家有关法律法规和“三包”规定以及招投标文件和本合同所附的《服务承诺》，为甲方提供售后服务。</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2、货物保修起止时间；</w:t>
      </w:r>
      <w:r>
        <w:rPr>
          <w:rFonts w:hint="eastAsia" w:ascii="宋体" w:hAnsi="宋体"/>
          <w:szCs w:val="21"/>
          <w:u w:val="single"/>
        </w:rPr>
        <w:t>分项有要求的按分项要求，分项无要求的按国家标准实行“三包”。</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3、乙方提供的服务承诺和售后服务及保修期责任等其它具体约定事项。（见合同附件）</w:t>
      </w:r>
    </w:p>
    <w:p>
      <w:pPr>
        <w:adjustRightInd w:val="0"/>
        <w:snapToGrid w:val="0"/>
        <w:spacing w:line="360" w:lineRule="exact"/>
        <w:ind w:firstLine="422" w:firstLineChars="200"/>
        <w:rPr>
          <w:rFonts w:ascii="宋体" w:hAnsi="宋体"/>
          <w:szCs w:val="21"/>
        </w:rPr>
      </w:pPr>
      <w:r>
        <w:rPr>
          <w:rFonts w:hint="eastAsia" w:ascii="宋体" w:hAnsi="宋体"/>
          <w:b/>
          <w:szCs w:val="21"/>
        </w:rPr>
        <w:t>第八条　付款方式</w:t>
      </w:r>
    </w:p>
    <w:p>
      <w:pPr>
        <w:pStyle w:val="24"/>
        <w:adjustRightInd w:val="0"/>
        <w:snapToGrid w:val="0"/>
        <w:spacing w:before="120" w:after="120" w:line="360" w:lineRule="exact"/>
        <w:ind w:left="420" w:leftChars="200"/>
        <w:rPr>
          <w:rFonts w:hAnsi="宋体"/>
        </w:rPr>
      </w:pPr>
      <w:r>
        <w:rPr>
          <w:rFonts w:hint="eastAsia" w:hAnsi="宋体"/>
          <w:bCs/>
        </w:rPr>
        <w:t>1、</w:t>
      </w:r>
      <w:r>
        <w:rPr>
          <w:rFonts w:hint="eastAsia" w:hAnsi="宋体"/>
        </w:rPr>
        <w:t>当采购数量与实际使用数量不一致时，乙方应根据实际使用量供货，合同的最终结算金额按实际使用量乘以成交单价进行计算。</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2、资金性质：</w:t>
      </w:r>
      <w:r>
        <w:rPr>
          <w:rFonts w:hint="eastAsia" w:ascii="宋体" w:hAnsi="宋体"/>
          <w:szCs w:val="21"/>
          <w:u w:val="single"/>
        </w:rPr>
        <w:t>财政性资金。</w:t>
      </w:r>
    </w:p>
    <w:p>
      <w:pPr>
        <w:adjustRightInd w:val="0"/>
        <w:snapToGrid w:val="0"/>
        <w:spacing w:line="360" w:lineRule="exact"/>
        <w:ind w:right="33" w:firstLine="420" w:firstLineChars="200"/>
        <w:rPr>
          <w:rFonts w:ascii="宋体" w:hAnsi="宋体"/>
          <w:szCs w:val="21"/>
        </w:rPr>
      </w:pPr>
      <w:r>
        <w:rPr>
          <w:rFonts w:hint="eastAsia" w:ascii="宋体" w:hAnsi="宋体"/>
          <w:szCs w:val="21"/>
        </w:rPr>
        <w:t>3、付款方式：</w:t>
      </w:r>
    </w:p>
    <w:p>
      <w:pPr>
        <w:adjustRightInd w:val="0"/>
        <w:snapToGrid w:val="0"/>
        <w:spacing w:line="360" w:lineRule="exact"/>
        <w:ind w:right="33" w:firstLine="420" w:firstLineChars="200"/>
      </w:pPr>
      <w:r>
        <w:rPr>
          <w:rFonts w:hint="eastAsia"/>
        </w:rPr>
        <w:t>交货验收合格后二十个工作日内，由甲方一次性付清乙方的全部货款（无预付款）。乙方自收到货款之日起三个工作日内开具发票给甲方。</w:t>
      </w:r>
    </w:p>
    <w:p>
      <w:pPr>
        <w:adjustRightInd w:val="0"/>
        <w:snapToGrid w:val="0"/>
        <w:spacing w:line="360" w:lineRule="exact"/>
        <w:ind w:left="-61" w:leftChars="-29" w:firstLine="517" w:firstLineChars="245"/>
        <w:rPr>
          <w:rFonts w:ascii="宋体" w:hAnsi="宋体"/>
          <w:b/>
          <w:szCs w:val="21"/>
        </w:rPr>
      </w:pPr>
      <w:r>
        <w:rPr>
          <w:rFonts w:hint="eastAsia" w:ascii="宋体" w:hAnsi="宋体"/>
          <w:b/>
          <w:szCs w:val="21"/>
        </w:rPr>
        <w:t>第九条　质量保证金(甲乙双方协商确定)</w:t>
      </w:r>
    </w:p>
    <w:p>
      <w:pPr>
        <w:adjustRightInd w:val="0"/>
        <w:snapToGrid w:val="0"/>
        <w:spacing w:line="360" w:lineRule="exact"/>
        <w:ind w:left="-61" w:leftChars="-29" w:firstLine="514" w:firstLineChars="245"/>
        <w:rPr>
          <w:rFonts w:ascii="宋体" w:hAnsi="宋体"/>
          <w:szCs w:val="21"/>
        </w:rPr>
      </w:pPr>
      <w:bookmarkStart w:id="97" w:name="OLE_LINK2"/>
      <w:bookmarkStart w:id="98" w:name="OLE_LINK1"/>
      <w:r>
        <w:rPr>
          <w:rFonts w:hint="eastAsia" w:ascii="宋体" w:hAnsi="宋体"/>
          <w:szCs w:val="21"/>
        </w:rPr>
        <w:t>乙方应在签订的合同后5个工作日内按本合同合计金额</w:t>
      </w:r>
      <w:r>
        <w:rPr>
          <w:rFonts w:hint="eastAsia" w:ascii="宋体" w:hAnsi="宋体"/>
          <w:sz w:val="24"/>
          <w:u w:val="single"/>
        </w:rPr>
        <w:t xml:space="preserve"> 2 % </w:t>
      </w:r>
      <w:r>
        <w:rPr>
          <w:rFonts w:hint="eastAsia" w:ascii="宋体" w:hAnsi="宋体"/>
          <w:szCs w:val="21"/>
        </w:rPr>
        <w:t>比例向甲方提交质量保证金，质保期满后5个工作日内无息返还。</w:t>
      </w:r>
    </w:p>
    <w:bookmarkEnd w:id="97"/>
    <w:bookmarkEnd w:id="98"/>
    <w:p>
      <w:pPr>
        <w:adjustRightInd w:val="0"/>
        <w:snapToGrid w:val="0"/>
        <w:spacing w:line="360" w:lineRule="exact"/>
        <w:ind w:firstLine="422" w:firstLineChars="200"/>
        <w:rPr>
          <w:rFonts w:ascii="宋体" w:hAnsi="宋体"/>
          <w:b/>
          <w:szCs w:val="21"/>
        </w:rPr>
      </w:pPr>
      <w:r>
        <w:rPr>
          <w:rFonts w:hint="eastAsia" w:ascii="宋体" w:hAnsi="宋体"/>
          <w:b/>
          <w:szCs w:val="21"/>
        </w:rPr>
        <w:t>第十条　合同的变更、终止与转让</w:t>
      </w:r>
    </w:p>
    <w:p>
      <w:pPr>
        <w:adjustRightInd w:val="0"/>
        <w:snapToGrid w:val="0"/>
        <w:spacing w:line="360" w:lineRule="exact"/>
        <w:ind w:firstLine="420" w:firstLineChars="200"/>
        <w:rPr>
          <w:rFonts w:ascii="宋体" w:hAnsi="宋体"/>
          <w:szCs w:val="21"/>
        </w:rPr>
      </w:pPr>
      <w:r>
        <w:rPr>
          <w:rFonts w:hint="eastAsia" w:ascii="宋体" w:hAnsi="宋体"/>
          <w:szCs w:val="21"/>
        </w:rPr>
        <w:t>1、除《中华人民共和国政府采购法》第50条规定的情形外，本合同一经签订，甲乙双方不得擅自变更、中止或终止。</w:t>
      </w:r>
    </w:p>
    <w:p>
      <w:pPr>
        <w:adjustRightInd w:val="0"/>
        <w:snapToGrid w:val="0"/>
        <w:spacing w:line="360" w:lineRule="exact"/>
        <w:ind w:firstLine="420" w:firstLineChars="200"/>
        <w:rPr>
          <w:rFonts w:ascii="宋体" w:hAnsi="宋体"/>
          <w:szCs w:val="21"/>
        </w:rPr>
      </w:pPr>
      <w:r>
        <w:rPr>
          <w:rFonts w:hint="eastAsia" w:ascii="宋体" w:hAnsi="宋体"/>
          <w:szCs w:val="21"/>
        </w:rPr>
        <w:t>2、乙方不得擅自转让（无进口资格的供应商委托进口货物除外）其应履行的合同义务。</w:t>
      </w:r>
    </w:p>
    <w:p>
      <w:pPr>
        <w:adjustRightInd w:val="0"/>
        <w:snapToGrid w:val="0"/>
        <w:spacing w:line="360" w:lineRule="exact"/>
        <w:ind w:firstLine="422" w:firstLineChars="200"/>
        <w:rPr>
          <w:rFonts w:ascii="宋体" w:hAnsi="宋体"/>
          <w:b/>
          <w:szCs w:val="21"/>
        </w:rPr>
      </w:pPr>
      <w:r>
        <w:rPr>
          <w:rFonts w:hint="eastAsia" w:ascii="宋体" w:hAnsi="宋体"/>
          <w:b/>
          <w:szCs w:val="21"/>
        </w:rPr>
        <w:t>第十一条　违约责任</w:t>
      </w:r>
    </w:p>
    <w:p>
      <w:pPr>
        <w:adjustRightInd w:val="0"/>
        <w:snapToGrid w:val="0"/>
        <w:spacing w:line="360" w:lineRule="exact"/>
        <w:ind w:firstLine="525" w:firstLineChars="250"/>
        <w:rPr>
          <w:rFonts w:ascii="宋体" w:hAnsi="宋体"/>
          <w:szCs w:val="21"/>
        </w:rPr>
      </w:pPr>
      <w:r>
        <w:rPr>
          <w:rFonts w:hint="eastAsia" w:ascii="宋体" w:hAnsi="宋体"/>
          <w:szCs w:val="21"/>
        </w:rPr>
        <w:t xml:space="preserve">1、乙方所提供的货物规格、技术标准、材料等质量不合格的，应及时更换，更换不及时的按逾期交货处罚；因质量问题甲方不同意接收的或特殊情况甲方同意接收的，乙方应向甲方支付违约货款额 5%违约金并赔偿甲方经济损失。                                       </w:t>
      </w:r>
    </w:p>
    <w:p>
      <w:pPr>
        <w:adjustRightInd w:val="0"/>
        <w:snapToGrid w:val="0"/>
        <w:spacing w:line="360" w:lineRule="exact"/>
        <w:ind w:firstLine="473" w:firstLineChars="225"/>
        <w:rPr>
          <w:rFonts w:ascii="宋体" w:hAnsi="宋体"/>
          <w:szCs w:val="21"/>
        </w:rPr>
      </w:pPr>
      <w:r>
        <w:rPr>
          <w:rFonts w:hint="eastAsia" w:ascii="宋体" w:hAnsi="宋体"/>
          <w:szCs w:val="21"/>
        </w:rPr>
        <w:t>2、乙方提供的货物如侵犯了第三方合法权益而引发的任何纠纷或诉讼，均由乙方负责交涉并承担全部责任。</w:t>
      </w:r>
    </w:p>
    <w:p>
      <w:pPr>
        <w:adjustRightInd w:val="0"/>
        <w:snapToGrid w:val="0"/>
        <w:spacing w:line="360" w:lineRule="exact"/>
        <w:ind w:firstLine="420" w:firstLineChars="200"/>
        <w:rPr>
          <w:rFonts w:ascii="宋体" w:hAnsi="宋体"/>
          <w:szCs w:val="21"/>
        </w:rPr>
      </w:pPr>
      <w:r>
        <w:rPr>
          <w:rFonts w:hint="eastAsia" w:ascii="宋体" w:hAnsi="宋体"/>
          <w:szCs w:val="21"/>
        </w:rPr>
        <w:t>3、因包装、运输引起的货物损坏，按质量不合格处罚。</w:t>
      </w:r>
    </w:p>
    <w:p>
      <w:pPr>
        <w:adjustRightInd w:val="0"/>
        <w:snapToGrid w:val="0"/>
        <w:spacing w:line="360" w:lineRule="exact"/>
        <w:ind w:firstLine="420" w:firstLineChars="200"/>
        <w:rPr>
          <w:rFonts w:ascii="宋体" w:hAnsi="宋体"/>
          <w:szCs w:val="21"/>
        </w:rPr>
      </w:pPr>
      <w:r>
        <w:rPr>
          <w:rFonts w:hint="eastAsia" w:ascii="宋体" w:hAnsi="宋体"/>
          <w:szCs w:val="21"/>
        </w:rPr>
        <w:t>4、甲方无故延期接收货物、乙方逾期交货的，每天向对方偿付违约货款额3‰违约金，但违约金累计不得超过违约货款额5%，超过</w:t>
      </w:r>
      <w:r>
        <w:rPr>
          <w:rFonts w:hint="eastAsia" w:ascii="宋体" w:hAnsi="宋体"/>
          <w:szCs w:val="21"/>
          <w:u w:val="single"/>
        </w:rPr>
        <w:t xml:space="preserve">  7 </w:t>
      </w:r>
      <w:r>
        <w:rPr>
          <w:rFonts w:hint="eastAsia" w:ascii="宋体" w:hAnsi="宋体"/>
          <w:szCs w:val="21"/>
        </w:rPr>
        <w:t>天对方有权解除合同，违约方承担因此给对方造成经济损失；甲方延期付货款的，每天向乙方偿付延期货款额3‰滞纳金，但滞纳金累计不得超过延期货款额5%。</w:t>
      </w:r>
    </w:p>
    <w:p>
      <w:pPr>
        <w:adjustRightInd w:val="0"/>
        <w:snapToGrid w:val="0"/>
        <w:spacing w:line="360" w:lineRule="exact"/>
        <w:ind w:firstLine="420" w:firstLineChars="200"/>
        <w:rPr>
          <w:rFonts w:ascii="宋体" w:hAnsi="宋体"/>
          <w:szCs w:val="21"/>
        </w:rPr>
      </w:pPr>
      <w:r>
        <w:rPr>
          <w:rFonts w:hint="eastAsia" w:ascii="宋体" w:hAnsi="宋体"/>
          <w:szCs w:val="21"/>
        </w:rPr>
        <w:t>5、乙方未按本合同和投标文件中规定的服务承诺提供售后服务的，乙方应按本合同合计金额 5%向甲方支付违约金。</w:t>
      </w:r>
    </w:p>
    <w:p>
      <w:pPr>
        <w:adjustRightInd w:val="0"/>
        <w:snapToGrid w:val="0"/>
        <w:spacing w:line="360" w:lineRule="exact"/>
        <w:ind w:firstLine="420" w:firstLineChars="200"/>
        <w:rPr>
          <w:rFonts w:ascii="宋体" w:hAnsi="宋体"/>
          <w:szCs w:val="21"/>
        </w:rPr>
      </w:pPr>
      <w:r>
        <w:rPr>
          <w:rFonts w:hint="eastAsia" w:ascii="宋体" w:hAnsi="宋体"/>
          <w:szCs w:val="21"/>
        </w:rPr>
        <w:t>6、乙方提供的货物在质量保证期内，因设计、工艺或材料的缺陷和其它质量原因造成的问题，由乙方负责，费用从质量保证金中扣除，不足另补。</w:t>
      </w:r>
    </w:p>
    <w:p>
      <w:pPr>
        <w:adjustRightInd w:val="0"/>
        <w:snapToGrid w:val="0"/>
        <w:spacing w:line="360" w:lineRule="exact"/>
        <w:ind w:firstLine="420" w:firstLineChars="200"/>
        <w:rPr>
          <w:rFonts w:ascii="宋体" w:hAnsi="宋体"/>
          <w:szCs w:val="21"/>
        </w:rPr>
      </w:pPr>
      <w:r>
        <w:rPr>
          <w:rFonts w:hint="eastAsia" w:ascii="宋体" w:hAnsi="宋体"/>
          <w:szCs w:val="21"/>
        </w:rPr>
        <w:t>7、其它违约行为按违约货款额5%收取违约金并赔偿经济损失。</w:t>
      </w:r>
    </w:p>
    <w:p>
      <w:pPr>
        <w:adjustRightInd w:val="0"/>
        <w:snapToGrid w:val="0"/>
        <w:spacing w:line="360" w:lineRule="exact"/>
        <w:ind w:firstLine="422" w:firstLineChars="200"/>
        <w:rPr>
          <w:rFonts w:ascii="宋体" w:hAnsi="宋体"/>
          <w:szCs w:val="21"/>
        </w:rPr>
      </w:pPr>
      <w:r>
        <w:rPr>
          <w:rFonts w:hint="eastAsia" w:ascii="宋体" w:hAnsi="宋体"/>
          <w:b/>
          <w:szCs w:val="21"/>
        </w:rPr>
        <w:t>第十二条  合同争议解决</w:t>
      </w:r>
    </w:p>
    <w:p>
      <w:pPr>
        <w:adjustRightInd w:val="0"/>
        <w:snapToGrid w:val="0"/>
        <w:spacing w:line="360" w:lineRule="exact"/>
        <w:ind w:firstLine="420" w:firstLineChars="200"/>
        <w:rPr>
          <w:rFonts w:ascii="宋体" w:hAnsi="宋体"/>
          <w:szCs w:val="21"/>
        </w:rPr>
      </w:pPr>
      <w:r>
        <w:rPr>
          <w:rFonts w:hint="eastAsia" w:ascii="宋体" w:hAnsi="宋体"/>
          <w:szCs w:val="21"/>
        </w:rPr>
        <w:t>1、因货物质量问题发生争议的，应邀请国家认可的质量检测机构对货物质量进行鉴定。货物符合标准的，鉴定费由甲方承担；货物不符合标准的，鉴定费由乙方承担。</w:t>
      </w:r>
    </w:p>
    <w:p>
      <w:pPr>
        <w:adjustRightInd w:val="0"/>
        <w:snapToGrid w:val="0"/>
        <w:spacing w:line="360" w:lineRule="exact"/>
        <w:ind w:firstLine="420" w:firstLineChars="200"/>
        <w:rPr>
          <w:rFonts w:ascii="宋体" w:hAnsi="宋体"/>
          <w:szCs w:val="21"/>
        </w:rPr>
      </w:pPr>
      <w:r>
        <w:rPr>
          <w:rFonts w:hint="eastAsia" w:ascii="宋体" w:hAnsi="宋体"/>
          <w:szCs w:val="21"/>
        </w:rPr>
        <w:t>2、因履行本合同引起的或与本合同有关的争议，甲乙双方应首先通过友好协商解决，如果协商不能解决，可向仲裁委员会申请仲裁或向人民法院提起诉讼。</w:t>
      </w:r>
    </w:p>
    <w:p>
      <w:pPr>
        <w:adjustRightInd w:val="0"/>
        <w:snapToGrid w:val="0"/>
        <w:spacing w:line="360" w:lineRule="exact"/>
        <w:ind w:firstLine="420" w:firstLineChars="200"/>
        <w:rPr>
          <w:rFonts w:ascii="宋体" w:hAnsi="宋体"/>
          <w:szCs w:val="21"/>
        </w:rPr>
      </w:pPr>
      <w:r>
        <w:rPr>
          <w:rFonts w:hint="eastAsia" w:ascii="宋体" w:hAnsi="宋体"/>
          <w:szCs w:val="21"/>
        </w:rPr>
        <w:t>3、诉讼期间，本合同继续履行。</w:t>
      </w:r>
    </w:p>
    <w:p>
      <w:pPr>
        <w:adjustRightInd w:val="0"/>
        <w:snapToGrid w:val="0"/>
        <w:spacing w:line="360" w:lineRule="exact"/>
        <w:ind w:firstLine="422" w:firstLineChars="200"/>
        <w:rPr>
          <w:rFonts w:ascii="宋体" w:hAnsi="宋体"/>
          <w:b/>
          <w:szCs w:val="21"/>
        </w:rPr>
      </w:pPr>
      <w:r>
        <w:rPr>
          <w:rFonts w:hint="eastAsia" w:ascii="宋体" w:hAnsi="宋体"/>
          <w:b/>
          <w:szCs w:val="21"/>
        </w:rPr>
        <w:t>第十三条  税费本合同执行中相关的一切税费均由乙方负担。</w:t>
      </w:r>
    </w:p>
    <w:p>
      <w:pPr>
        <w:adjustRightInd w:val="0"/>
        <w:snapToGrid w:val="0"/>
        <w:spacing w:line="360" w:lineRule="exact"/>
        <w:ind w:firstLine="422" w:firstLineChars="200"/>
        <w:rPr>
          <w:rFonts w:ascii="宋体" w:hAnsi="宋体"/>
          <w:b/>
          <w:szCs w:val="21"/>
        </w:rPr>
      </w:pPr>
      <w:r>
        <w:rPr>
          <w:rFonts w:hint="eastAsia" w:ascii="宋体" w:hAnsi="宋体"/>
          <w:b/>
          <w:szCs w:val="21"/>
        </w:rPr>
        <w:t>第十四条  质量保证及售后服务</w:t>
      </w:r>
    </w:p>
    <w:p>
      <w:pPr>
        <w:adjustRightInd w:val="0"/>
        <w:snapToGrid w:val="0"/>
        <w:spacing w:line="360" w:lineRule="exact"/>
        <w:ind w:firstLine="420" w:firstLineChars="200"/>
        <w:rPr>
          <w:rFonts w:ascii="宋体" w:hAnsi="宋体"/>
          <w:szCs w:val="21"/>
        </w:rPr>
      </w:pPr>
      <w:r>
        <w:rPr>
          <w:rFonts w:hint="eastAsia"/>
        </w:rPr>
        <w:t>1. 乙方应按招标文件规定的货物性能、技术要求、质量标准向甲方提供未经使用的全新产品。对达不到要求者，根据实际情况，经双方协商，可按以下办法处理：</w:t>
      </w:r>
    </w:p>
    <w:p>
      <w:pPr>
        <w:pStyle w:val="24"/>
        <w:adjustRightInd w:val="0"/>
        <w:snapToGrid w:val="0"/>
        <w:spacing w:before="120" w:after="120" w:line="360" w:lineRule="exact"/>
        <w:ind w:firstLine="420" w:firstLineChars="200"/>
        <w:rPr>
          <w:rFonts w:hAnsi="宋体"/>
        </w:rPr>
      </w:pPr>
      <w:r>
        <w:rPr>
          <w:rFonts w:hint="eastAsia" w:hAnsi="宋体"/>
        </w:rPr>
        <w:t>⑴更换：由乙方承担所发生的全部费用。</w:t>
      </w:r>
    </w:p>
    <w:p>
      <w:pPr>
        <w:pStyle w:val="24"/>
        <w:adjustRightInd w:val="0"/>
        <w:snapToGrid w:val="0"/>
        <w:spacing w:before="120" w:after="120" w:line="360" w:lineRule="exact"/>
        <w:ind w:firstLine="420"/>
        <w:rPr>
          <w:rFonts w:hAnsi="宋体"/>
        </w:rPr>
      </w:pPr>
      <w:r>
        <w:rPr>
          <w:rFonts w:hint="eastAsia" w:hAnsi="宋体"/>
        </w:rPr>
        <w:t>⑵贬值处理：由甲乙双方合议定价。</w:t>
      </w:r>
    </w:p>
    <w:p>
      <w:pPr>
        <w:pStyle w:val="24"/>
        <w:adjustRightInd w:val="0"/>
        <w:snapToGrid w:val="0"/>
        <w:spacing w:before="120" w:after="120" w:line="360" w:lineRule="exact"/>
        <w:ind w:firstLine="359" w:firstLineChars="171"/>
        <w:rPr>
          <w:rFonts w:hAnsi="宋体"/>
        </w:rPr>
      </w:pPr>
      <w:r>
        <w:rPr>
          <w:rFonts w:hint="eastAsia" w:hAnsi="宋体"/>
        </w:rPr>
        <w:t>⑶退货处理：乙方应退还甲方支付的合同款，同时应承担该货物的直接费用（运输、保险、检验、货款利息及银行手续费等）。</w:t>
      </w:r>
    </w:p>
    <w:p>
      <w:pPr>
        <w:pStyle w:val="24"/>
        <w:adjustRightInd w:val="0"/>
        <w:snapToGrid w:val="0"/>
        <w:spacing w:before="120" w:after="120" w:line="360" w:lineRule="exact"/>
        <w:ind w:firstLine="420" w:firstLineChars="200"/>
        <w:rPr>
          <w:rFonts w:hAnsi="宋体"/>
        </w:rPr>
      </w:pPr>
      <w:r>
        <w:rPr>
          <w:rFonts w:hint="eastAsia" w:hAnsi="宋体"/>
        </w:rPr>
        <w:t>2. 如在使用过程中发生质量问题，乙方在接到甲方通知后在</w:t>
      </w:r>
      <w:r>
        <w:rPr>
          <w:rFonts w:hint="eastAsia" w:hAnsi="宋体"/>
          <w:u w:val="single"/>
        </w:rPr>
        <w:t xml:space="preserve">    </w:t>
      </w:r>
      <w:r>
        <w:rPr>
          <w:rFonts w:hint="eastAsia" w:hAnsi="宋体"/>
        </w:rPr>
        <w:t>小时内到达甲方现场。</w:t>
      </w:r>
    </w:p>
    <w:p>
      <w:pPr>
        <w:pStyle w:val="24"/>
        <w:adjustRightInd w:val="0"/>
        <w:snapToGrid w:val="0"/>
        <w:spacing w:before="120" w:after="120" w:line="360" w:lineRule="exact"/>
        <w:ind w:firstLine="420" w:firstLineChars="200"/>
        <w:rPr>
          <w:rFonts w:hAnsi="宋体"/>
        </w:rPr>
      </w:pPr>
      <w:r>
        <w:rPr>
          <w:rFonts w:hint="eastAsia" w:hAnsi="宋体"/>
        </w:rPr>
        <w:t>3. 在质保期内，乙方应对货物出现的质量及安全问题负责处理解决并承担一切费用。</w:t>
      </w:r>
    </w:p>
    <w:p>
      <w:pPr>
        <w:pStyle w:val="24"/>
        <w:adjustRightInd w:val="0"/>
        <w:snapToGrid w:val="0"/>
        <w:spacing w:before="120" w:after="120" w:line="360" w:lineRule="exact"/>
        <w:ind w:firstLine="420" w:firstLineChars="200"/>
        <w:rPr>
          <w:rFonts w:hAnsi="宋体"/>
        </w:rPr>
      </w:pPr>
      <w:r>
        <w:rPr>
          <w:rFonts w:hint="eastAsia" w:hAnsi="宋体"/>
        </w:rPr>
        <w:t>4.上述的货物免费保修期为</w:t>
      </w:r>
      <w:r>
        <w:rPr>
          <w:rFonts w:hint="eastAsia" w:hAnsi="宋体"/>
          <w:u w:val="single"/>
        </w:rPr>
        <w:t xml:space="preserve"> 按分项具体要求</w:t>
      </w:r>
      <w:r>
        <w:rPr>
          <w:rFonts w:hint="eastAsia" w:hAnsi="宋体"/>
        </w:rPr>
        <w:t>，因人为因素出现的故障不在免费保修范围内。超过保修期的机器设备，终生维修，维修时只收部件成本费。</w:t>
      </w:r>
    </w:p>
    <w:p>
      <w:pPr>
        <w:pStyle w:val="24"/>
        <w:adjustRightInd w:val="0"/>
        <w:snapToGrid w:val="0"/>
        <w:spacing w:before="120" w:after="120" w:line="360" w:lineRule="exact"/>
        <w:ind w:firstLine="413" w:firstLineChars="196"/>
        <w:rPr>
          <w:rFonts w:hAnsi="宋体"/>
          <w:b/>
        </w:rPr>
      </w:pPr>
      <w:r>
        <w:rPr>
          <w:rFonts w:hint="eastAsia" w:hAnsi="宋体"/>
          <w:b/>
        </w:rPr>
        <w:t>第十五条  调试和验收</w:t>
      </w:r>
    </w:p>
    <w:p>
      <w:pPr>
        <w:pStyle w:val="24"/>
        <w:adjustRightInd w:val="0"/>
        <w:snapToGrid w:val="0"/>
        <w:spacing w:before="120" w:after="120" w:line="360" w:lineRule="exact"/>
        <w:ind w:firstLine="420" w:firstLineChars="200"/>
        <w:jc w:val="left"/>
        <w:rPr>
          <w:rFonts w:hAnsi="宋体"/>
        </w:rPr>
      </w:pPr>
      <w:r>
        <w:rPr>
          <w:rFonts w:hint="eastAsia" w:hAnsi="宋体"/>
        </w:rPr>
        <w:t>1. 甲方对乙方提交的货物依据招标文件上的技术规格要求和国家有关质量标准进行现场初步验收，外观、说明书符合招标文件技术要求的，给予签收，初步验收不合格的不予签收。货到后，甲方需在五个工作日内验收。</w:t>
      </w:r>
    </w:p>
    <w:p>
      <w:pPr>
        <w:pStyle w:val="24"/>
        <w:adjustRightInd w:val="0"/>
        <w:snapToGrid w:val="0"/>
        <w:spacing w:before="120" w:after="120" w:line="360" w:lineRule="exact"/>
        <w:ind w:firstLine="420" w:firstLineChars="200"/>
        <w:rPr>
          <w:rFonts w:hAnsi="宋体"/>
        </w:rPr>
      </w:pPr>
      <w:r>
        <w:rPr>
          <w:rFonts w:hint="eastAsia" w:hAnsi="宋体"/>
        </w:rPr>
        <w:t>2. 乙方交货前应对产品作出全面检查和对验收文件进行整理，并列出清单，作为甲方收货验收和使用的技术条件依据，检验的结果应随货物交甲方。</w:t>
      </w:r>
    </w:p>
    <w:p>
      <w:pPr>
        <w:pStyle w:val="24"/>
        <w:adjustRightInd w:val="0"/>
        <w:snapToGrid w:val="0"/>
        <w:spacing w:before="120" w:after="120" w:line="360" w:lineRule="exact"/>
        <w:ind w:firstLine="420" w:firstLineChars="200"/>
        <w:rPr>
          <w:rFonts w:hAnsi="宋体"/>
        </w:rPr>
      </w:pPr>
      <w:r>
        <w:rPr>
          <w:rFonts w:hint="eastAsia" w:hAnsi="宋体"/>
        </w:rPr>
        <w:t>3. 甲方对乙方提供的货物在使用前进行调试时，乙方需负责安装并培训甲方的</w:t>
      </w:r>
    </w:p>
    <w:p>
      <w:pPr>
        <w:pStyle w:val="24"/>
        <w:adjustRightInd w:val="0"/>
        <w:snapToGrid w:val="0"/>
        <w:spacing w:before="120" w:after="120" w:line="360" w:lineRule="exact"/>
        <w:rPr>
          <w:rFonts w:hAnsi="宋体"/>
          <w:u w:val="single"/>
        </w:rPr>
      </w:pPr>
      <w:r>
        <w:rPr>
          <w:rFonts w:hint="eastAsia" w:hAnsi="宋体"/>
        </w:rPr>
        <w:t>使用操作人员，并协助甲方一起调试，直到符合技术要求，甲方才做最终验收。</w:t>
      </w:r>
    </w:p>
    <w:p>
      <w:pPr>
        <w:pStyle w:val="24"/>
        <w:adjustRightInd w:val="0"/>
        <w:snapToGrid w:val="0"/>
        <w:spacing w:before="120" w:after="120" w:line="360" w:lineRule="exact"/>
        <w:ind w:firstLine="420" w:firstLineChars="200"/>
        <w:rPr>
          <w:rFonts w:hAnsi="宋体"/>
        </w:rPr>
      </w:pPr>
      <w:r>
        <w:rPr>
          <w:rFonts w:hint="eastAsia" w:hAnsi="宋体"/>
        </w:rPr>
        <w:t>4. 对技术复杂的货物，甲方应请国家认可的专业检测机构参与初步验收及最终验收，并由其出具质量检测报告。</w:t>
      </w:r>
    </w:p>
    <w:p>
      <w:pPr>
        <w:pStyle w:val="24"/>
        <w:adjustRightInd w:val="0"/>
        <w:snapToGrid w:val="0"/>
        <w:spacing w:before="120" w:after="120" w:line="360" w:lineRule="exact"/>
        <w:ind w:firstLine="420" w:firstLineChars="200"/>
        <w:rPr>
          <w:rFonts w:hAnsi="宋体"/>
        </w:rPr>
      </w:pPr>
      <w:r>
        <w:rPr>
          <w:rFonts w:hint="eastAsia" w:hAnsi="宋体"/>
        </w:rPr>
        <w:t>5. 验收时乙方必须在现场，验收完毕后作出验收结果报告；验收费用由乙方负责。</w:t>
      </w:r>
    </w:p>
    <w:p>
      <w:pPr>
        <w:pStyle w:val="24"/>
        <w:adjustRightInd w:val="0"/>
        <w:snapToGrid w:val="0"/>
        <w:spacing w:before="120" w:after="120" w:line="360" w:lineRule="exact"/>
        <w:ind w:firstLine="413" w:firstLineChars="196"/>
        <w:rPr>
          <w:rFonts w:hAnsi="宋体"/>
          <w:b/>
        </w:rPr>
      </w:pPr>
      <w:r>
        <w:rPr>
          <w:rFonts w:hint="eastAsia" w:hAnsi="宋体"/>
          <w:b/>
        </w:rPr>
        <w:t>第十六条、货物包装、发运及运输</w:t>
      </w:r>
    </w:p>
    <w:p>
      <w:pPr>
        <w:pStyle w:val="24"/>
        <w:adjustRightInd w:val="0"/>
        <w:snapToGrid w:val="0"/>
        <w:spacing w:before="120" w:after="120" w:line="360" w:lineRule="exact"/>
        <w:ind w:firstLine="359" w:firstLineChars="171"/>
        <w:rPr>
          <w:rFonts w:hAnsi="宋体"/>
        </w:rPr>
      </w:pPr>
      <w:r>
        <w:rPr>
          <w:rFonts w:hint="eastAsia" w:hAnsi="宋体"/>
        </w:rPr>
        <w:t>1. 乙方应在货物发运前对其进行满足运输距离、防潮、防震、防锈和防破损装卸等要求包装，以保证货物安全运达甲方指定地点。</w:t>
      </w:r>
    </w:p>
    <w:p>
      <w:pPr>
        <w:pStyle w:val="24"/>
        <w:adjustRightInd w:val="0"/>
        <w:snapToGrid w:val="0"/>
        <w:spacing w:before="120" w:after="120" w:line="360" w:lineRule="exact"/>
        <w:ind w:left="420" w:leftChars="200"/>
        <w:rPr>
          <w:rFonts w:hAnsi="宋体"/>
        </w:rPr>
      </w:pPr>
      <w:r>
        <w:rPr>
          <w:rFonts w:hint="eastAsia" w:hAnsi="宋体"/>
        </w:rPr>
        <w:t>2. 使用说明书、质量检验证明书、随配附件和工具以及清单一并附于货物内。</w:t>
      </w:r>
    </w:p>
    <w:p>
      <w:pPr>
        <w:pStyle w:val="24"/>
        <w:adjustRightInd w:val="0"/>
        <w:snapToGrid w:val="0"/>
        <w:spacing w:before="120" w:after="120" w:line="360" w:lineRule="exact"/>
        <w:ind w:left="420" w:leftChars="200"/>
        <w:rPr>
          <w:rFonts w:hAnsi="宋体"/>
        </w:rPr>
      </w:pPr>
      <w:r>
        <w:rPr>
          <w:rFonts w:hint="eastAsia" w:hAnsi="宋体"/>
        </w:rPr>
        <w:t>3. 乙方在货物发运手续办理完毕后24小时内或货到甲方48小时前通知甲方，以准备接货。</w:t>
      </w:r>
    </w:p>
    <w:p>
      <w:pPr>
        <w:pStyle w:val="24"/>
        <w:adjustRightInd w:val="0"/>
        <w:snapToGrid w:val="0"/>
        <w:spacing w:before="120" w:after="120" w:line="360" w:lineRule="exact"/>
        <w:ind w:left="420" w:leftChars="200"/>
        <w:rPr>
          <w:rFonts w:hAnsi="宋体"/>
        </w:rPr>
      </w:pPr>
      <w:r>
        <w:rPr>
          <w:rFonts w:hint="eastAsia" w:hAnsi="宋体"/>
        </w:rPr>
        <w:t>4. 货物在交付甲方前发生的风险均由乙方负责。</w:t>
      </w:r>
    </w:p>
    <w:p>
      <w:pPr>
        <w:pStyle w:val="24"/>
        <w:adjustRightInd w:val="0"/>
        <w:snapToGrid w:val="0"/>
        <w:spacing w:line="360" w:lineRule="exact"/>
        <w:ind w:left="420" w:leftChars="200" w:right="26"/>
        <w:rPr>
          <w:rFonts w:hAnsi="宋体"/>
          <w:spacing w:val="-8"/>
        </w:rPr>
      </w:pPr>
      <w:r>
        <w:rPr>
          <w:rFonts w:hint="eastAsia" w:hAnsi="宋体"/>
        </w:rPr>
        <w:t>5. 货</w:t>
      </w:r>
      <w:r>
        <w:rPr>
          <w:rFonts w:hint="eastAsia" w:hAnsi="宋体"/>
          <w:spacing w:val="-8"/>
        </w:rPr>
        <w:t>物在规定的交付期限内由乙方送达甲方指定的地点视为交付，乙方同时需通知甲方货物已送达。</w:t>
      </w:r>
    </w:p>
    <w:p>
      <w:pPr>
        <w:pStyle w:val="24"/>
        <w:adjustRightInd w:val="0"/>
        <w:snapToGrid w:val="0"/>
        <w:spacing w:before="120" w:after="120" w:line="360" w:lineRule="exact"/>
        <w:ind w:firstLine="413" w:firstLineChars="196"/>
        <w:rPr>
          <w:rFonts w:hAnsi="宋体"/>
          <w:b/>
        </w:rPr>
      </w:pPr>
      <w:r>
        <w:rPr>
          <w:rFonts w:hint="eastAsia" w:hAnsi="宋体"/>
          <w:b/>
        </w:rPr>
        <w:t>第十七条  不可抗力事件处理</w:t>
      </w:r>
    </w:p>
    <w:p>
      <w:pPr>
        <w:pStyle w:val="24"/>
        <w:adjustRightInd w:val="0"/>
        <w:snapToGrid w:val="0"/>
        <w:spacing w:before="120" w:after="120" w:line="360" w:lineRule="exact"/>
        <w:ind w:firstLine="420" w:firstLineChars="200"/>
        <w:rPr>
          <w:rFonts w:hAnsi="宋体"/>
        </w:rPr>
      </w:pPr>
      <w:r>
        <w:rPr>
          <w:rFonts w:hint="eastAsia" w:hAnsi="宋体"/>
        </w:rPr>
        <w:t>1. 在合同有效期内，任何一方因不可抗力事件导致不能履行合同，则合同履行期可延长，其延长期与不可抗力影响期相同。</w:t>
      </w:r>
    </w:p>
    <w:p>
      <w:pPr>
        <w:pStyle w:val="24"/>
        <w:adjustRightInd w:val="0"/>
        <w:snapToGrid w:val="0"/>
        <w:spacing w:before="120" w:after="120" w:line="360" w:lineRule="exact"/>
        <w:ind w:firstLine="420" w:firstLineChars="200"/>
        <w:rPr>
          <w:rFonts w:hAnsi="宋体"/>
        </w:rPr>
      </w:pPr>
      <w:r>
        <w:rPr>
          <w:rFonts w:hint="eastAsia" w:hAnsi="宋体"/>
        </w:rPr>
        <w:t>2. 不可抗力事件发生后，应立即通知对方，并寄送有关权威机构出具的证明。</w:t>
      </w:r>
    </w:p>
    <w:p>
      <w:pPr>
        <w:pStyle w:val="24"/>
        <w:adjustRightInd w:val="0"/>
        <w:snapToGrid w:val="0"/>
        <w:spacing w:before="120" w:after="120" w:line="360" w:lineRule="exact"/>
        <w:ind w:firstLine="420" w:firstLineChars="200"/>
        <w:rPr>
          <w:rFonts w:hAnsi="宋体"/>
        </w:rPr>
      </w:pPr>
      <w:r>
        <w:rPr>
          <w:rFonts w:hint="eastAsia" w:hAnsi="宋体"/>
        </w:rPr>
        <w:t>3. 不可抗力事件延续120天以上，双方应通过友好协商，确定是否继续履行合同。</w:t>
      </w:r>
    </w:p>
    <w:p>
      <w:pPr>
        <w:pStyle w:val="24"/>
        <w:adjustRightInd w:val="0"/>
        <w:snapToGrid w:val="0"/>
        <w:spacing w:before="120" w:after="120" w:line="360" w:lineRule="exact"/>
        <w:ind w:firstLine="413" w:firstLineChars="196"/>
        <w:rPr>
          <w:rFonts w:hAnsi="宋体"/>
          <w:b/>
        </w:rPr>
      </w:pPr>
      <w:r>
        <w:rPr>
          <w:rFonts w:hint="eastAsia" w:hAnsi="宋体"/>
          <w:b/>
        </w:rPr>
        <w:t>第十八条  诉讼</w:t>
      </w:r>
    </w:p>
    <w:p>
      <w:pPr>
        <w:pStyle w:val="24"/>
        <w:adjustRightInd w:val="0"/>
        <w:snapToGrid w:val="0"/>
        <w:spacing w:before="120" w:after="120" w:line="360" w:lineRule="exact"/>
        <w:ind w:left="420" w:hanging="420" w:hangingChars="200"/>
        <w:rPr>
          <w:rFonts w:hAnsi="宋体"/>
        </w:rPr>
      </w:pPr>
      <w:r>
        <w:rPr>
          <w:rFonts w:hint="eastAsia" w:hAnsi="宋体"/>
        </w:rPr>
        <w:t xml:space="preserve">    双方在执行合同中所发生的一切争议，应通过协商解决。如协商不成，可向甲方所在地法院起诉。</w:t>
      </w:r>
    </w:p>
    <w:p>
      <w:pPr>
        <w:pStyle w:val="24"/>
        <w:adjustRightInd w:val="0"/>
        <w:snapToGrid w:val="0"/>
        <w:spacing w:before="120" w:after="120" w:line="360" w:lineRule="exact"/>
        <w:ind w:firstLine="413" w:firstLineChars="196"/>
        <w:rPr>
          <w:rFonts w:hAnsi="宋体"/>
          <w:b/>
        </w:rPr>
      </w:pPr>
      <w:r>
        <w:rPr>
          <w:rFonts w:hint="eastAsia" w:hAnsi="宋体"/>
          <w:b/>
        </w:rPr>
        <w:t>第十九条  合同生效及其它</w:t>
      </w:r>
    </w:p>
    <w:p>
      <w:pPr>
        <w:pStyle w:val="24"/>
        <w:adjustRightInd w:val="0"/>
        <w:snapToGrid w:val="0"/>
        <w:spacing w:before="120" w:after="120" w:line="360" w:lineRule="exact"/>
        <w:ind w:firstLine="420" w:firstLineChars="200"/>
        <w:rPr>
          <w:rFonts w:hAnsi="宋体"/>
        </w:rPr>
      </w:pPr>
      <w:r>
        <w:rPr>
          <w:rFonts w:hint="eastAsia" w:hAnsi="宋体"/>
        </w:rPr>
        <w:t>1. 合同经双方法定代表人或授权代表签字并加盖单位公章后生效。</w:t>
      </w:r>
    </w:p>
    <w:p>
      <w:pPr>
        <w:pStyle w:val="24"/>
        <w:adjustRightInd w:val="0"/>
        <w:snapToGrid w:val="0"/>
        <w:spacing w:before="120" w:after="120" w:line="360" w:lineRule="exact"/>
        <w:ind w:firstLine="420" w:firstLineChars="200"/>
        <w:rPr>
          <w:rFonts w:hAnsi="宋体"/>
        </w:rPr>
      </w:pPr>
      <w:r>
        <w:rPr>
          <w:rFonts w:hint="eastAsia" w:hAnsi="宋体"/>
        </w:rPr>
        <w:t>2.合同执行中涉及采购资金和采购内容修改或补充的，须经财政部门审批，并签书面补充协议报财政部门备案，方可作为主合同不可分割的一部分。</w:t>
      </w:r>
    </w:p>
    <w:p>
      <w:pPr>
        <w:pStyle w:val="24"/>
        <w:adjustRightInd w:val="0"/>
        <w:snapToGrid w:val="0"/>
        <w:spacing w:before="120" w:after="120" w:line="360" w:lineRule="exact"/>
        <w:ind w:left="420" w:leftChars="200"/>
        <w:rPr>
          <w:rFonts w:hAnsi="宋体"/>
        </w:rPr>
      </w:pPr>
      <w:r>
        <w:rPr>
          <w:rFonts w:hint="eastAsia" w:hAnsi="宋体"/>
        </w:rPr>
        <w:t>3.本合同未尽事宜，遵照《合同法》有关条文执行。</w:t>
      </w:r>
    </w:p>
    <w:p>
      <w:pPr>
        <w:adjustRightInd w:val="0"/>
        <w:snapToGrid w:val="0"/>
        <w:spacing w:line="360" w:lineRule="exact"/>
        <w:ind w:firstLine="422" w:firstLineChars="200"/>
        <w:rPr>
          <w:rFonts w:ascii="宋体" w:hAnsi="宋体"/>
          <w:b/>
          <w:szCs w:val="21"/>
        </w:rPr>
      </w:pPr>
      <w:r>
        <w:rPr>
          <w:rFonts w:hint="eastAsia" w:ascii="宋体" w:hAnsi="宋体"/>
          <w:b/>
          <w:szCs w:val="21"/>
        </w:rPr>
        <w:t>第二十条　签订本合同依据</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1、政府采购招标文件；2、乙方提供的投标文件；3、投标承诺书；4、中标通知书。</w:t>
      </w:r>
    </w:p>
    <w:p>
      <w:pPr>
        <w:adjustRightInd w:val="0"/>
        <w:snapToGrid w:val="0"/>
        <w:spacing w:line="360" w:lineRule="exact"/>
        <w:ind w:firstLine="422" w:firstLineChars="200"/>
        <w:rPr>
          <w:rFonts w:ascii="宋体" w:hAnsi="宋体"/>
          <w:szCs w:val="21"/>
        </w:rPr>
      </w:pPr>
      <w:r>
        <w:rPr>
          <w:rFonts w:hint="eastAsia" w:ascii="宋体" w:hAnsi="宋体"/>
          <w:b/>
          <w:szCs w:val="21"/>
        </w:rPr>
        <w:t>第二十一条　</w:t>
      </w:r>
      <w:r>
        <w:rPr>
          <w:rFonts w:hint="eastAsia" w:ascii="宋体" w:hAnsi="宋体"/>
          <w:szCs w:val="21"/>
        </w:rPr>
        <w:t>本合同一式五份，具有同等法律效力，广西区财政厅政府采购监督管理处一份（南宁市华东招标有限责任公司代收）、南宁市华东招标有限责任公司两份、甲乙双方各一份（可根据需要另增加）。</w:t>
      </w:r>
    </w:p>
    <w:p>
      <w:pPr>
        <w:adjustRightInd w:val="0"/>
        <w:snapToGrid w:val="0"/>
        <w:spacing w:line="360" w:lineRule="exact"/>
        <w:ind w:firstLine="420" w:firstLineChars="200"/>
        <w:rPr>
          <w:rFonts w:ascii="宋体" w:hAnsi="宋体"/>
          <w:szCs w:val="21"/>
        </w:rPr>
      </w:pPr>
      <w:r>
        <w:rPr>
          <w:rFonts w:hint="eastAsia" w:ascii="宋体" w:hAnsi="宋体"/>
          <w:szCs w:val="21"/>
        </w:rPr>
        <w:t>本合同甲乙双方签字盖章后生效，自签订之日起七个工作日内，采购人或采购代理机构应当将合同副本报同级财政部门备案。</w:t>
      </w:r>
    </w:p>
    <w:p>
      <w:pPr>
        <w:adjustRightInd w:val="0"/>
        <w:snapToGrid w:val="0"/>
        <w:spacing w:line="320" w:lineRule="exact"/>
        <w:ind w:firstLine="420" w:firstLineChars="200"/>
        <w:rPr>
          <w:rFonts w:ascii="宋体" w:hAnsi="宋体"/>
          <w:szCs w:val="21"/>
        </w:rPr>
      </w:pPr>
      <w:r>
        <w:rPr>
          <w:rFonts w:ascii="宋体" w:hAnsi="宋体"/>
          <w:szCs w:val="21"/>
        </w:rPr>
        <w:br w:type="page"/>
      </w:r>
    </w:p>
    <w:p>
      <w:pPr>
        <w:adjustRightInd w:val="0"/>
        <w:snapToGrid w:val="0"/>
        <w:spacing w:line="320" w:lineRule="exact"/>
        <w:ind w:firstLine="420" w:firstLineChars="200"/>
        <w:rPr>
          <w:rFonts w:ascii="宋体" w:hAnsi="宋体"/>
          <w:szCs w:val="21"/>
        </w:rPr>
      </w:pPr>
    </w:p>
    <w:tbl>
      <w:tblPr>
        <w:tblStyle w:val="48"/>
        <w:tblW w:w="90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516" w:type="dxa"/>
            <w:vAlign w:val="center"/>
          </w:tcPr>
          <w:p>
            <w:pPr>
              <w:snapToGrid w:val="0"/>
              <w:spacing w:line="360" w:lineRule="exact"/>
              <w:rPr>
                <w:rFonts w:ascii="宋体" w:hAnsi="宋体"/>
                <w:szCs w:val="21"/>
              </w:rPr>
            </w:pPr>
            <w:r>
              <w:rPr>
                <w:rFonts w:hint="eastAsia" w:ascii="宋体" w:hAnsi="宋体"/>
                <w:szCs w:val="21"/>
              </w:rPr>
              <w:t>甲方（采购单位）（章）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c>
          <w:tcPr>
            <w:tcW w:w="4517" w:type="dxa"/>
            <w:vAlign w:val="center"/>
          </w:tcPr>
          <w:p>
            <w:pPr>
              <w:snapToGrid w:val="0"/>
              <w:spacing w:line="360" w:lineRule="exact"/>
              <w:rPr>
                <w:rFonts w:ascii="宋体" w:hAnsi="宋体"/>
                <w:szCs w:val="21"/>
              </w:rPr>
            </w:pPr>
            <w:r>
              <w:rPr>
                <w:rFonts w:hint="eastAsia" w:ascii="宋体" w:hAnsi="宋体"/>
                <w:szCs w:val="21"/>
              </w:rPr>
              <w:t>乙方（供应商）（章）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3"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单位地址：</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法定代表人：</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委托代理人：</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电话：</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电子邮箱：</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开户银行：</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账号：</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8"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邮政编码：</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邮政编码：</w:t>
            </w:r>
          </w:p>
        </w:tc>
      </w:tr>
    </w:tbl>
    <w:p>
      <w:pPr>
        <w:adjustRightInd w:val="0"/>
        <w:snapToGrid w:val="0"/>
        <w:spacing w:line="320" w:lineRule="exact"/>
        <w:ind w:left="420" w:hanging="420" w:hangingChars="200"/>
        <w:rPr>
          <w:rFonts w:ascii="宋体" w:hAnsi="宋体"/>
          <w:szCs w:val="21"/>
        </w:rPr>
      </w:pPr>
    </w:p>
    <w:p>
      <w:pPr>
        <w:adjustRightInd w:val="0"/>
        <w:snapToGrid w:val="0"/>
        <w:spacing w:line="320" w:lineRule="exact"/>
        <w:rPr>
          <w:rFonts w:ascii="宋体" w:hAnsi="宋体"/>
          <w:b/>
          <w:sz w:val="28"/>
          <w:szCs w:val="28"/>
        </w:rPr>
      </w:pPr>
    </w:p>
    <w:p>
      <w:pPr>
        <w:adjustRightInd w:val="0"/>
        <w:snapToGrid w:val="0"/>
        <w:spacing w:line="320" w:lineRule="exact"/>
        <w:jc w:val="center"/>
        <w:rPr>
          <w:rFonts w:ascii="宋体" w:hAnsi="宋体"/>
          <w:b/>
          <w:sz w:val="28"/>
          <w:szCs w:val="28"/>
        </w:rPr>
      </w:pPr>
    </w:p>
    <w:p>
      <w:pPr>
        <w:adjustRightInd w:val="0"/>
        <w:snapToGrid w:val="0"/>
        <w:spacing w:line="320" w:lineRule="exact"/>
        <w:jc w:val="center"/>
        <w:rPr>
          <w:rFonts w:ascii="宋体" w:hAnsi="宋体"/>
          <w:b/>
          <w:sz w:val="28"/>
          <w:szCs w:val="28"/>
        </w:rPr>
      </w:pPr>
      <w:r>
        <w:rPr>
          <w:rFonts w:hint="eastAsia" w:ascii="宋体" w:hAnsi="宋体"/>
          <w:b/>
          <w:sz w:val="28"/>
          <w:szCs w:val="28"/>
        </w:rPr>
        <w:t>合 同 附 件</w:t>
      </w:r>
    </w:p>
    <w:p>
      <w:pPr>
        <w:snapToGrid w:val="0"/>
        <w:spacing w:line="360" w:lineRule="exact"/>
        <w:jc w:val="center"/>
        <w:rPr>
          <w:rFonts w:ascii="宋体" w:hAnsi="宋体"/>
          <w:b/>
          <w:sz w:val="24"/>
        </w:rPr>
      </w:pPr>
    </w:p>
    <w:tbl>
      <w:tblPr>
        <w:tblStyle w:val="48"/>
        <w:tblW w:w="9468" w:type="dxa"/>
        <w:tblInd w:w="0" w:type="dxa"/>
        <w:tblLayout w:type="fixed"/>
        <w:tblCellMar>
          <w:top w:w="0" w:type="dxa"/>
          <w:left w:w="108" w:type="dxa"/>
          <w:bottom w:w="0" w:type="dxa"/>
          <w:right w:w="108" w:type="dxa"/>
        </w:tblCellMar>
      </w:tblPr>
      <w:tblGrid>
        <w:gridCol w:w="4788"/>
        <w:gridCol w:w="4680"/>
      </w:tblGrid>
      <w:tr>
        <w:tblPrEx>
          <w:tblLayout w:type="fixed"/>
          <w:tblCellMar>
            <w:top w:w="0" w:type="dxa"/>
            <w:left w:w="108" w:type="dxa"/>
            <w:bottom w:w="0" w:type="dxa"/>
            <w:right w:w="108" w:type="dxa"/>
          </w:tblCellMar>
        </w:tblPrEx>
        <w:trPr>
          <w:trHeight w:val="908" w:hRule="atLeast"/>
        </w:trPr>
        <w:tc>
          <w:tcPr>
            <w:tcW w:w="9468" w:type="dxa"/>
            <w:gridSpan w:val="2"/>
            <w:tcBorders>
              <w:top w:val="single" w:color="auto" w:sz="4" w:space="0"/>
              <w:left w:val="single" w:color="auto" w:sz="4" w:space="0"/>
              <w:bottom w:val="nil"/>
              <w:right w:val="single" w:color="auto" w:sz="4" w:space="0"/>
            </w:tcBorders>
          </w:tcPr>
          <w:p>
            <w:pPr>
              <w:numPr>
                <w:ilvl w:val="0"/>
                <w:numId w:val="2"/>
              </w:numPr>
              <w:snapToGrid w:val="0"/>
              <w:spacing w:line="360" w:lineRule="exact"/>
              <w:rPr>
                <w:rFonts w:ascii="宋体" w:hAnsi="宋体"/>
                <w:szCs w:val="21"/>
              </w:rPr>
            </w:pPr>
            <w:r>
              <w:rPr>
                <w:rFonts w:hint="eastAsia" w:ascii="宋体" w:hAnsi="宋体"/>
                <w:szCs w:val="21"/>
              </w:rPr>
              <w:t>供应商承诺具体事项：</w:t>
            </w:r>
          </w:p>
          <w:p>
            <w:pPr>
              <w:snapToGrid w:val="0"/>
              <w:spacing w:line="360" w:lineRule="exact"/>
              <w:rPr>
                <w:rFonts w:ascii="宋体" w:hAnsi="宋体"/>
                <w:szCs w:val="21"/>
              </w:rPr>
            </w:pPr>
            <w:r>
              <w:rPr>
                <w:rFonts w:hint="eastAsia" w:ascii="宋体" w:hAnsi="宋体"/>
                <w:szCs w:val="21"/>
              </w:rPr>
              <w:t xml:space="preserve"> 详见《投标声明书》</w:t>
            </w:r>
          </w:p>
        </w:tc>
      </w:tr>
      <w:tr>
        <w:tblPrEx>
          <w:tblLayout w:type="fixed"/>
          <w:tblCellMar>
            <w:top w:w="0" w:type="dxa"/>
            <w:left w:w="108" w:type="dxa"/>
            <w:bottom w:w="0" w:type="dxa"/>
            <w:right w:w="108" w:type="dxa"/>
          </w:tblCellMar>
        </w:tblPrEx>
        <w:trPr>
          <w:trHeight w:val="764"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ascii="宋体" w:hAnsi="宋体"/>
                <w:szCs w:val="21"/>
              </w:rPr>
              <w:t>2</w:t>
            </w:r>
            <w:r>
              <w:rPr>
                <w:rFonts w:hint="eastAsia" w:ascii="宋体" w:hAnsi="宋体"/>
                <w:szCs w:val="21"/>
              </w:rPr>
              <w:t>、售后服务具体事项：</w:t>
            </w:r>
          </w:p>
          <w:p>
            <w:pPr>
              <w:snapToGrid w:val="0"/>
              <w:spacing w:line="360" w:lineRule="exact"/>
              <w:ind w:firstLine="210" w:firstLineChars="100"/>
              <w:rPr>
                <w:rFonts w:ascii="宋体" w:hAnsi="宋体"/>
                <w:szCs w:val="21"/>
              </w:rPr>
            </w:pPr>
            <w:r>
              <w:rPr>
                <w:rFonts w:hint="eastAsia" w:ascii="宋体" w:hAnsi="宋体"/>
                <w:szCs w:val="21"/>
              </w:rPr>
              <w:t>详见《售后服务承诺书》或《技术服务、技术培训、售后服务的内容和措施》</w:t>
            </w:r>
          </w:p>
        </w:tc>
      </w:tr>
      <w:tr>
        <w:tblPrEx>
          <w:tblLayout w:type="fixed"/>
          <w:tblCellMar>
            <w:top w:w="0" w:type="dxa"/>
            <w:left w:w="108" w:type="dxa"/>
            <w:bottom w:w="0" w:type="dxa"/>
            <w:right w:w="108" w:type="dxa"/>
          </w:tblCellMar>
        </w:tblPrEx>
        <w:trPr>
          <w:trHeight w:val="930"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ascii="宋体" w:hAnsi="宋体"/>
                <w:szCs w:val="21"/>
              </w:rPr>
              <w:t>3</w:t>
            </w:r>
            <w:r>
              <w:rPr>
                <w:rFonts w:hint="eastAsia" w:ascii="宋体" w:hAnsi="宋体"/>
                <w:szCs w:val="21"/>
              </w:rPr>
              <w:t xml:space="preserve">、其他具体事项： </w:t>
            </w:r>
          </w:p>
          <w:p>
            <w:pPr>
              <w:snapToGrid w:val="0"/>
              <w:spacing w:line="360" w:lineRule="exact"/>
              <w:ind w:firstLine="210" w:firstLineChars="100"/>
              <w:rPr>
                <w:rFonts w:ascii="宋体" w:hAnsi="宋体"/>
                <w:szCs w:val="21"/>
              </w:rPr>
            </w:pPr>
            <w:r>
              <w:rPr>
                <w:rFonts w:hint="eastAsia" w:ascii="宋体" w:hAnsi="宋体"/>
                <w:szCs w:val="21"/>
              </w:rPr>
              <w:t>详见《招标项目采购需求表》</w:t>
            </w:r>
          </w:p>
        </w:tc>
      </w:tr>
      <w:tr>
        <w:tblPrEx>
          <w:tblLayout w:type="fixed"/>
          <w:tblCellMar>
            <w:top w:w="0" w:type="dxa"/>
            <w:left w:w="108" w:type="dxa"/>
            <w:bottom w:w="0" w:type="dxa"/>
            <w:right w:w="108" w:type="dxa"/>
          </w:tblCellMar>
        </w:tblPrEx>
        <w:trPr>
          <w:trHeight w:val="1236" w:hRule="atLeast"/>
        </w:trPr>
        <w:tc>
          <w:tcPr>
            <w:tcW w:w="478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szCs w:val="21"/>
              </w:rPr>
            </w:pPr>
            <w:r>
              <w:rPr>
                <w:rFonts w:hint="eastAsia" w:ascii="宋体" w:hAnsi="宋体"/>
                <w:szCs w:val="21"/>
              </w:rPr>
              <w:t>甲方（采购单位）（章）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szCs w:val="21"/>
              </w:rPr>
            </w:pPr>
            <w:r>
              <w:rPr>
                <w:rFonts w:hint="eastAsia" w:ascii="宋体" w:hAnsi="宋体"/>
                <w:szCs w:val="21"/>
              </w:rPr>
              <w:t>乙方（供应商）（章）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adjustRightInd w:val="0"/>
        <w:snapToGrid w:val="0"/>
        <w:spacing w:line="320" w:lineRule="exact"/>
        <w:ind w:firstLine="105" w:firstLineChars="50"/>
        <w:rPr>
          <w:rFonts w:ascii="宋体" w:hAnsi="宋体"/>
          <w:szCs w:val="21"/>
        </w:rPr>
      </w:pPr>
      <w:r>
        <w:rPr>
          <w:rFonts w:hint="eastAsia" w:ascii="宋体" w:hAnsi="宋体"/>
          <w:szCs w:val="21"/>
        </w:rPr>
        <w:t>注：售后服务事项填不下时可另加附页</w:t>
      </w:r>
    </w:p>
    <w:p>
      <w:pPr>
        <w:pStyle w:val="24"/>
        <w:tabs>
          <w:tab w:val="left" w:pos="2472"/>
        </w:tabs>
        <w:snapToGrid w:val="0"/>
        <w:spacing w:line="360" w:lineRule="exact"/>
        <w:jc w:val="center"/>
        <w:rPr>
          <w:rFonts w:hAnsi="宋体"/>
          <w:b/>
          <w:sz w:val="32"/>
          <w:szCs w:val="32"/>
        </w:rPr>
      </w:pPr>
      <w:r>
        <w:rPr>
          <w:rFonts w:hAnsi="宋体"/>
          <w:b/>
          <w:sz w:val="32"/>
          <w:szCs w:val="32"/>
        </w:rPr>
        <w:br w:type="page"/>
      </w: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rPr>
          <w:rFonts w:hAnsi="宋体"/>
          <w:b/>
          <w:sz w:val="32"/>
          <w:szCs w:val="32"/>
        </w:rPr>
      </w:pPr>
    </w:p>
    <w:p>
      <w:pPr>
        <w:pStyle w:val="41"/>
        <w:spacing w:line="360" w:lineRule="exact"/>
        <w:rPr>
          <w:rFonts w:ascii="宋体" w:hAnsi="宋体"/>
        </w:rPr>
      </w:pPr>
      <w:bookmarkStart w:id="99" w:name="_Toc461617449"/>
      <w:bookmarkStart w:id="100" w:name="_Toc460579065"/>
      <w:bookmarkStart w:id="101" w:name="_Toc9909"/>
      <w:bookmarkStart w:id="102" w:name="_Toc289095644"/>
      <w:r>
        <w:rPr>
          <w:rFonts w:hint="eastAsia" w:ascii="宋体" w:hAnsi="宋体"/>
        </w:rPr>
        <w:t>第六章　投标文件格式</w:t>
      </w:r>
      <w:bookmarkEnd w:id="99"/>
      <w:bookmarkEnd w:id="100"/>
      <w:bookmarkEnd w:id="101"/>
    </w:p>
    <w:p>
      <w:pPr>
        <w:snapToGrid w:val="0"/>
        <w:spacing w:before="50" w:after="50" w:line="360" w:lineRule="exact"/>
        <w:rPr>
          <w:rFonts w:ascii="宋体" w:hAnsi="宋体"/>
          <w:b/>
          <w:bCs/>
          <w:sz w:val="24"/>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r>
        <w:rPr>
          <w:rFonts w:ascii="宋体" w:hAnsi="宋体"/>
          <w:b/>
          <w:bCs/>
          <w:szCs w:val="21"/>
        </w:rPr>
        <w:br w:type="page"/>
      </w:r>
    </w:p>
    <w:bookmarkEnd w:id="102"/>
    <w:p>
      <w:pPr>
        <w:snapToGrid w:val="0"/>
        <w:spacing w:before="50" w:after="50" w:line="360" w:lineRule="exact"/>
        <w:jc w:val="center"/>
        <w:rPr>
          <w:rFonts w:ascii="宋体" w:hAnsi="宋体"/>
          <w:b/>
          <w:bCs/>
          <w:sz w:val="24"/>
        </w:rPr>
      </w:pPr>
      <w:r>
        <w:rPr>
          <w:rFonts w:hint="eastAsia" w:ascii="宋体" w:hAnsi="宋体"/>
          <w:b/>
          <w:bCs/>
          <w:sz w:val="24"/>
        </w:rPr>
        <w:t>目    录（货物类）</w:t>
      </w:r>
    </w:p>
    <w:p>
      <w:pPr>
        <w:adjustRightInd w:val="0"/>
        <w:snapToGrid w:val="0"/>
        <w:spacing w:line="300" w:lineRule="exact"/>
        <w:ind w:firstLine="470" w:firstLineChars="196"/>
        <w:jc w:val="left"/>
        <w:rPr>
          <w:rFonts w:ascii="宋体" w:hAnsi="宋体"/>
          <w:sz w:val="24"/>
          <w:szCs w:val="20"/>
        </w:rPr>
      </w:pPr>
      <w:r>
        <w:rPr>
          <w:rFonts w:hint="eastAsia" w:ascii="宋体" w:hAnsi="宋体"/>
          <w:sz w:val="24"/>
        </w:rPr>
        <w:t>一、报价文件</w:t>
      </w:r>
      <w:r>
        <w:rPr>
          <w:rFonts w:hint="eastAsia" w:ascii="宋体" w:hAnsi="宋体"/>
          <w:szCs w:val="21"/>
        </w:rPr>
        <w:t>———————————————————————————————（页码）</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（1）投标函 ————————————————————————————————</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（2）投标报价明细表————————————————————————————</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（3）投标人针对报价需要说明的其他文件和说明————————————————</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（4）开标一览表——————————————————————————————</w:t>
      </w:r>
    </w:p>
    <w:p>
      <w:pPr>
        <w:adjustRightInd w:val="0"/>
        <w:snapToGrid w:val="0"/>
        <w:spacing w:beforeLines="50" w:line="300" w:lineRule="exact"/>
        <w:ind w:firstLine="470" w:firstLineChars="196"/>
        <w:jc w:val="left"/>
        <w:rPr>
          <w:rFonts w:ascii="宋体" w:hAnsi="宋体"/>
          <w:sz w:val="24"/>
          <w:szCs w:val="20"/>
        </w:rPr>
      </w:pPr>
      <w:r>
        <w:rPr>
          <w:rFonts w:hint="eastAsia" w:ascii="宋体" w:hAnsi="宋体"/>
          <w:sz w:val="24"/>
        </w:rPr>
        <w:t>二、资信及商务文件</w:t>
      </w:r>
      <w:r>
        <w:rPr>
          <w:rFonts w:hint="eastAsia" w:ascii="宋体" w:hAnsi="宋体"/>
          <w:szCs w:val="21"/>
        </w:rPr>
        <w:t>———————————————————————————</w:t>
      </w:r>
    </w:p>
    <w:p>
      <w:pPr>
        <w:snapToGrid w:val="0"/>
        <w:spacing w:line="280" w:lineRule="exact"/>
        <w:ind w:firstLine="412" w:firstLineChars="196"/>
        <w:jc w:val="left"/>
        <w:rPr>
          <w:rFonts w:ascii="宋体" w:hAnsi="宋体"/>
          <w:szCs w:val="21"/>
        </w:rPr>
      </w:pPr>
      <w:r>
        <w:rPr>
          <w:rFonts w:hint="eastAsia" w:ascii="宋体" w:hAnsi="宋体"/>
          <w:szCs w:val="21"/>
        </w:rPr>
        <w:t>（1）投标保证金收据————————————————————————————</w:t>
      </w:r>
    </w:p>
    <w:p>
      <w:pPr>
        <w:snapToGrid w:val="0"/>
        <w:spacing w:line="280" w:lineRule="exact"/>
        <w:ind w:firstLine="412" w:firstLineChars="196"/>
        <w:jc w:val="left"/>
        <w:rPr>
          <w:rFonts w:ascii="宋体" w:hAnsi="宋体"/>
          <w:szCs w:val="21"/>
        </w:rPr>
      </w:pPr>
      <w:r>
        <w:rPr>
          <w:rFonts w:hint="eastAsia" w:ascii="宋体" w:hAnsi="宋体"/>
          <w:szCs w:val="21"/>
        </w:rPr>
        <w:t>（2）投标声明书——————————————————————————————</w:t>
      </w:r>
    </w:p>
    <w:p>
      <w:pPr>
        <w:snapToGrid w:val="0"/>
        <w:spacing w:line="280" w:lineRule="exact"/>
        <w:ind w:firstLine="412" w:firstLineChars="196"/>
        <w:jc w:val="left"/>
        <w:rPr>
          <w:rFonts w:ascii="宋体" w:hAnsi="宋体"/>
          <w:szCs w:val="21"/>
        </w:rPr>
      </w:pPr>
      <w:r>
        <w:rPr>
          <w:rFonts w:hint="eastAsia" w:ascii="宋体" w:hAnsi="宋体"/>
          <w:szCs w:val="21"/>
        </w:rPr>
        <w:t>（3）法定代表人授权委托书及委托代理人身份证复印件—————————————</w:t>
      </w:r>
    </w:p>
    <w:p>
      <w:pPr>
        <w:snapToGrid w:val="0"/>
        <w:spacing w:line="280" w:lineRule="exact"/>
        <w:ind w:firstLine="412" w:firstLineChars="196"/>
        <w:jc w:val="left"/>
        <w:rPr>
          <w:rFonts w:ascii="宋体" w:hAnsi="宋体"/>
          <w:szCs w:val="21"/>
        </w:rPr>
      </w:pPr>
      <w:r>
        <w:rPr>
          <w:rFonts w:hint="eastAsia" w:ascii="宋体" w:hAnsi="宋体"/>
          <w:szCs w:val="21"/>
        </w:rPr>
        <w:t>（4）营业执照副本复印件——————————————————————————</w:t>
      </w:r>
    </w:p>
    <w:p>
      <w:pPr>
        <w:snapToGrid w:val="0"/>
        <w:spacing w:line="280" w:lineRule="exact"/>
        <w:ind w:firstLine="412" w:firstLineChars="196"/>
        <w:jc w:val="left"/>
        <w:rPr>
          <w:rFonts w:ascii="宋体" w:hAnsi="宋体"/>
          <w:szCs w:val="21"/>
        </w:rPr>
      </w:pPr>
      <w:r>
        <w:rPr>
          <w:rFonts w:hint="eastAsia" w:ascii="宋体" w:hAnsi="宋体"/>
          <w:szCs w:val="21"/>
        </w:rPr>
        <w:t>（5）税务登记证及组织机构代码证复印件</w:t>
      </w:r>
      <w:r>
        <w:rPr>
          <w:rFonts w:hint="eastAsia" w:ascii="宋体" w:hAnsi="宋体"/>
          <w:b/>
          <w:szCs w:val="21"/>
        </w:rPr>
        <w:t>（“三证合一”除外）</w:t>
      </w:r>
      <w:r>
        <w:rPr>
          <w:rFonts w:hint="eastAsia" w:ascii="宋体" w:hAnsi="宋体"/>
          <w:szCs w:val="21"/>
        </w:rPr>
        <w:t>————————————</w:t>
      </w:r>
    </w:p>
    <w:p>
      <w:pPr>
        <w:snapToGrid w:val="0"/>
        <w:spacing w:line="280" w:lineRule="exact"/>
        <w:ind w:firstLine="412" w:firstLineChars="196"/>
        <w:jc w:val="left"/>
        <w:rPr>
          <w:rFonts w:ascii="宋体" w:hAnsi="宋体"/>
          <w:szCs w:val="21"/>
        </w:rPr>
      </w:pPr>
      <w:r>
        <w:rPr>
          <w:rFonts w:hint="eastAsia" w:ascii="宋体" w:hAnsi="宋体"/>
          <w:szCs w:val="21"/>
        </w:rPr>
        <w:t>（6）最近一个季度（2016年4月至6月）依法缴纳税收及投标人在册正式员工的社保证明———</w:t>
      </w:r>
    </w:p>
    <w:p>
      <w:pPr>
        <w:snapToGrid w:val="0"/>
        <w:spacing w:line="280" w:lineRule="exact"/>
        <w:ind w:firstLine="412" w:firstLineChars="196"/>
        <w:jc w:val="left"/>
        <w:rPr>
          <w:rFonts w:ascii="宋体" w:hAnsi="宋体"/>
          <w:szCs w:val="21"/>
        </w:rPr>
      </w:pPr>
      <w:r>
        <w:rPr>
          <w:rFonts w:hint="eastAsia" w:ascii="宋体" w:hAnsi="宋体"/>
          <w:szCs w:val="21"/>
        </w:rPr>
        <w:t>（7）商务响应表——————————————————————————————</w:t>
      </w:r>
    </w:p>
    <w:p>
      <w:pPr>
        <w:snapToGrid w:val="0"/>
        <w:spacing w:line="280" w:lineRule="exact"/>
        <w:ind w:firstLine="357" w:firstLineChars="170"/>
        <w:jc w:val="left"/>
        <w:rPr>
          <w:rFonts w:ascii="宋体" w:hAnsi="宋体"/>
          <w:szCs w:val="21"/>
        </w:rPr>
      </w:pPr>
      <w:r>
        <w:rPr>
          <w:rFonts w:hint="eastAsia" w:ascii="宋体" w:hAnsi="宋体"/>
          <w:szCs w:val="21"/>
        </w:rPr>
        <w:t>（8）财务状况报告——————————————————————————————</w:t>
      </w:r>
    </w:p>
    <w:p>
      <w:pPr>
        <w:snapToGrid w:val="0"/>
        <w:spacing w:line="280" w:lineRule="exact"/>
        <w:ind w:firstLine="412" w:firstLineChars="196"/>
        <w:jc w:val="left"/>
        <w:rPr>
          <w:rFonts w:ascii="宋体" w:hAnsi="宋体"/>
          <w:szCs w:val="21"/>
        </w:rPr>
      </w:pPr>
      <w:r>
        <w:rPr>
          <w:rFonts w:hint="eastAsia" w:ascii="宋体" w:hAnsi="宋体"/>
          <w:szCs w:val="21"/>
        </w:rPr>
        <w:t>（9）具备履行合同所必需的设备和专业技术能力的证明材料————————————</w:t>
      </w:r>
    </w:p>
    <w:p>
      <w:pPr>
        <w:snapToGrid w:val="0"/>
        <w:spacing w:line="280" w:lineRule="exact"/>
        <w:ind w:firstLine="412" w:firstLineChars="196"/>
        <w:jc w:val="left"/>
        <w:rPr>
          <w:rFonts w:ascii="宋体" w:hAnsi="宋体"/>
          <w:szCs w:val="21"/>
        </w:rPr>
      </w:pPr>
      <w:r>
        <w:rPr>
          <w:rFonts w:hint="eastAsia" w:ascii="宋体" w:hAnsi="宋体"/>
          <w:szCs w:val="21"/>
        </w:rPr>
        <w:t>（10）参加政府采购活动前三年内在经营活动中没有重大违法记录的书面声明————</w:t>
      </w:r>
    </w:p>
    <w:p>
      <w:pPr>
        <w:snapToGrid w:val="0"/>
        <w:spacing w:line="280" w:lineRule="exact"/>
        <w:ind w:firstLine="412" w:firstLineChars="196"/>
        <w:jc w:val="left"/>
        <w:rPr>
          <w:rFonts w:ascii="宋体" w:hAnsi="宋体"/>
          <w:szCs w:val="21"/>
        </w:rPr>
      </w:pPr>
      <w:r>
        <w:rPr>
          <w:rFonts w:hint="eastAsia" w:ascii="宋体" w:hAnsi="宋体"/>
          <w:szCs w:val="21"/>
        </w:rPr>
        <w:t>（11）具备法律、行政法规规定的其他条件的证明材料——————————————</w:t>
      </w:r>
    </w:p>
    <w:p>
      <w:pPr>
        <w:snapToGrid w:val="0"/>
        <w:spacing w:line="280" w:lineRule="exact"/>
        <w:ind w:firstLine="412" w:firstLineChars="196"/>
        <w:jc w:val="left"/>
        <w:rPr>
          <w:rFonts w:ascii="宋体" w:hAnsi="宋体"/>
          <w:szCs w:val="21"/>
        </w:rPr>
      </w:pPr>
      <w:r>
        <w:rPr>
          <w:rFonts w:hint="eastAsia" w:ascii="宋体" w:hAnsi="宋体"/>
          <w:szCs w:val="21"/>
        </w:rPr>
        <w:t>（12）招标项目采购需求中要求必须提供的材料————————————————</w:t>
      </w:r>
    </w:p>
    <w:p>
      <w:pPr>
        <w:snapToGrid w:val="0"/>
        <w:spacing w:line="280" w:lineRule="exact"/>
        <w:ind w:firstLine="412" w:firstLineChars="196"/>
        <w:jc w:val="left"/>
        <w:rPr>
          <w:rFonts w:ascii="宋体" w:hAnsi="宋体"/>
          <w:szCs w:val="21"/>
        </w:rPr>
      </w:pPr>
      <w:r>
        <w:rPr>
          <w:rFonts w:hint="eastAsia" w:ascii="宋体" w:hAnsi="宋体"/>
          <w:szCs w:val="21"/>
        </w:rPr>
        <w:t>（13）产品销售许可证————————————————————————————</w:t>
      </w:r>
    </w:p>
    <w:p>
      <w:pPr>
        <w:snapToGrid w:val="0"/>
        <w:spacing w:line="280" w:lineRule="exact"/>
        <w:ind w:firstLine="412" w:firstLineChars="196"/>
        <w:jc w:val="left"/>
        <w:rPr>
          <w:rFonts w:ascii="宋体" w:hAnsi="宋体"/>
          <w:szCs w:val="21"/>
        </w:rPr>
      </w:pPr>
      <w:r>
        <w:rPr>
          <w:rFonts w:hint="eastAsia" w:ascii="宋体" w:hAnsi="宋体"/>
          <w:szCs w:val="21"/>
        </w:rPr>
        <w:t>（14）安全生产许可证或者产品代理资格证明文件————————————————</w:t>
      </w:r>
    </w:p>
    <w:p>
      <w:pPr>
        <w:snapToGrid w:val="0"/>
        <w:spacing w:line="280" w:lineRule="exact"/>
        <w:ind w:firstLine="412" w:firstLineChars="196"/>
        <w:jc w:val="left"/>
        <w:rPr>
          <w:rFonts w:ascii="宋体" w:hAnsi="宋体"/>
          <w:szCs w:val="21"/>
        </w:rPr>
      </w:pPr>
      <w:r>
        <w:rPr>
          <w:rFonts w:hint="eastAsia" w:ascii="宋体" w:hAnsi="宋体"/>
          <w:szCs w:val="21"/>
        </w:rPr>
        <w:t>（15）类似成功案例的业绩——————————————————————————</w:t>
      </w:r>
    </w:p>
    <w:p>
      <w:pPr>
        <w:snapToGrid w:val="0"/>
        <w:spacing w:line="280" w:lineRule="exact"/>
        <w:ind w:firstLine="412" w:firstLineChars="196"/>
        <w:jc w:val="left"/>
        <w:rPr>
          <w:rFonts w:ascii="宋体" w:hAnsi="宋体"/>
          <w:szCs w:val="21"/>
        </w:rPr>
      </w:pPr>
      <w:r>
        <w:rPr>
          <w:rFonts w:hint="eastAsia" w:ascii="宋体" w:hAnsi="宋体"/>
          <w:szCs w:val="21"/>
        </w:rPr>
        <w:t>（16）距采购人最近或者能为本项目提供最优服务的网点情况表———————————</w:t>
      </w:r>
    </w:p>
    <w:p>
      <w:pPr>
        <w:snapToGrid w:val="0"/>
        <w:spacing w:line="280" w:lineRule="exact"/>
        <w:ind w:firstLine="420" w:firstLineChars="200"/>
        <w:jc w:val="left"/>
        <w:rPr>
          <w:rFonts w:ascii="宋体" w:hAnsi="宋体"/>
          <w:szCs w:val="21"/>
        </w:rPr>
      </w:pPr>
      <w:r>
        <w:rPr>
          <w:rFonts w:hint="eastAsia" w:ascii="宋体" w:hAnsi="宋体"/>
          <w:szCs w:val="21"/>
        </w:rPr>
        <w:t>（17）原厂商售后服务承诺书——————————————————————————</w:t>
      </w:r>
    </w:p>
    <w:p>
      <w:pPr>
        <w:snapToGrid w:val="0"/>
        <w:spacing w:line="280" w:lineRule="exact"/>
        <w:ind w:firstLine="420" w:firstLineChars="200"/>
        <w:jc w:val="left"/>
        <w:rPr>
          <w:rFonts w:ascii="宋体" w:hAnsi="宋体"/>
          <w:szCs w:val="21"/>
        </w:rPr>
      </w:pPr>
      <w:r>
        <w:rPr>
          <w:rFonts w:hint="eastAsia" w:ascii="宋体" w:hAnsi="宋体"/>
          <w:szCs w:val="21"/>
        </w:rPr>
        <w:t>（18）其他特殊资质证书————————————————————————————</w:t>
      </w:r>
    </w:p>
    <w:p>
      <w:pPr>
        <w:snapToGrid w:val="0"/>
        <w:spacing w:line="280" w:lineRule="exact"/>
        <w:ind w:firstLine="412" w:firstLineChars="196"/>
        <w:jc w:val="left"/>
        <w:rPr>
          <w:rFonts w:ascii="宋体" w:hAnsi="宋体"/>
          <w:szCs w:val="21"/>
        </w:rPr>
      </w:pPr>
      <w:r>
        <w:rPr>
          <w:rFonts w:hint="eastAsia" w:ascii="宋体" w:hAnsi="宋体"/>
          <w:szCs w:val="21"/>
        </w:rPr>
        <w:t>（19）节能环保等方面的资质证书————————————————————————</w:t>
      </w:r>
    </w:p>
    <w:p>
      <w:pPr>
        <w:snapToGrid w:val="0"/>
        <w:spacing w:line="280" w:lineRule="exact"/>
        <w:ind w:firstLine="412" w:firstLineChars="196"/>
        <w:jc w:val="left"/>
        <w:rPr>
          <w:rFonts w:ascii="宋体" w:hAnsi="宋体"/>
          <w:szCs w:val="21"/>
        </w:rPr>
      </w:pPr>
      <w:r>
        <w:rPr>
          <w:rFonts w:hint="eastAsia" w:ascii="宋体" w:hAnsi="宋体"/>
          <w:szCs w:val="21"/>
        </w:rPr>
        <w:t>（20）自主品牌投标人的信誉、荣誉证书—————————————————————</w:t>
      </w:r>
    </w:p>
    <w:p>
      <w:pPr>
        <w:snapToGrid w:val="0"/>
        <w:spacing w:line="280" w:lineRule="exact"/>
        <w:ind w:firstLine="412" w:firstLineChars="196"/>
        <w:jc w:val="left"/>
        <w:rPr>
          <w:rFonts w:ascii="宋体" w:hAnsi="宋体"/>
          <w:szCs w:val="21"/>
        </w:rPr>
      </w:pPr>
      <w:r>
        <w:rPr>
          <w:rFonts w:hint="eastAsia" w:ascii="宋体" w:hAnsi="宋体"/>
          <w:szCs w:val="21"/>
        </w:rPr>
        <w:t>（21）投标人质量管理和环境认证体系等方面的认证证书——————————————</w:t>
      </w:r>
    </w:p>
    <w:p>
      <w:pPr>
        <w:snapToGrid w:val="0"/>
        <w:spacing w:line="280" w:lineRule="exact"/>
        <w:ind w:firstLine="412" w:firstLineChars="196"/>
        <w:jc w:val="left"/>
        <w:rPr>
          <w:rFonts w:ascii="宋体" w:hAnsi="宋体"/>
          <w:szCs w:val="21"/>
        </w:rPr>
      </w:pPr>
      <w:r>
        <w:rPr>
          <w:rFonts w:hint="eastAsia" w:ascii="宋体" w:hAnsi="宋体"/>
          <w:szCs w:val="21"/>
        </w:rPr>
        <w:t>（22）投标人认为可以证明其能力或业绩的其他材料————————————————</w:t>
      </w:r>
    </w:p>
    <w:p>
      <w:pPr>
        <w:snapToGrid w:val="0"/>
        <w:spacing w:line="280" w:lineRule="exact"/>
        <w:ind w:firstLine="412" w:firstLineChars="196"/>
        <w:jc w:val="left"/>
        <w:rPr>
          <w:rFonts w:ascii="宋体" w:hAnsi="宋体"/>
          <w:szCs w:val="21"/>
        </w:rPr>
      </w:pPr>
      <w:r>
        <w:rPr>
          <w:rFonts w:hint="eastAsia" w:ascii="宋体" w:hAnsi="宋体"/>
          <w:szCs w:val="21"/>
        </w:rPr>
        <w:t>（23）投标人关于升级或更新计划及本单位债务纠纷、违法违规记录等方面的情况———</w:t>
      </w:r>
    </w:p>
    <w:p>
      <w:pPr>
        <w:snapToGrid w:val="0"/>
        <w:spacing w:line="280" w:lineRule="exact"/>
        <w:ind w:firstLine="412" w:firstLineChars="196"/>
        <w:jc w:val="left"/>
        <w:rPr>
          <w:rFonts w:ascii="宋体" w:hAnsi="宋体"/>
          <w:szCs w:val="21"/>
        </w:rPr>
      </w:pPr>
      <w:r>
        <w:rPr>
          <w:rFonts w:hint="eastAsia" w:ascii="宋体" w:hAnsi="宋体"/>
          <w:szCs w:val="21"/>
        </w:rPr>
        <w:t>（24）投标人情况介绍—————————————————————————————</w:t>
      </w:r>
    </w:p>
    <w:p>
      <w:pPr>
        <w:adjustRightInd w:val="0"/>
        <w:snapToGrid w:val="0"/>
        <w:spacing w:line="300" w:lineRule="exact"/>
        <w:ind w:firstLine="470" w:firstLineChars="196"/>
        <w:jc w:val="left"/>
        <w:rPr>
          <w:rFonts w:ascii="宋体" w:hAnsi="宋体"/>
          <w:bCs/>
          <w:sz w:val="24"/>
          <w:szCs w:val="20"/>
        </w:rPr>
      </w:pPr>
      <w:r>
        <w:rPr>
          <w:rFonts w:hint="eastAsia" w:ascii="宋体" w:hAnsi="宋体"/>
          <w:bCs/>
          <w:sz w:val="24"/>
        </w:rPr>
        <w:t>三、技术文件</w:t>
      </w:r>
      <w:r>
        <w:rPr>
          <w:rFonts w:hint="eastAsia" w:ascii="宋体" w:hAnsi="宋体"/>
          <w:szCs w:val="21"/>
        </w:rPr>
        <w:t>————————————————————————————————</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（1）对本项目系统总体要求的理解———————————————————————</w:t>
      </w:r>
    </w:p>
    <w:p>
      <w:pPr>
        <w:adjustRightInd w:val="0"/>
        <w:snapToGrid w:val="0"/>
        <w:spacing w:line="300" w:lineRule="exact"/>
        <w:ind w:firstLine="420" w:firstLineChars="200"/>
        <w:jc w:val="left"/>
        <w:rPr>
          <w:rFonts w:ascii="宋体" w:hAnsi="宋体"/>
          <w:szCs w:val="21"/>
        </w:rPr>
      </w:pPr>
      <w:r>
        <w:rPr>
          <w:rFonts w:hint="eastAsia" w:ascii="宋体" w:hAnsi="宋体"/>
          <w:szCs w:val="21"/>
        </w:rPr>
        <w:t>（2）投标人拥有主要装备和检测设施的情况及现状————————————————</w:t>
      </w:r>
    </w:p>
    <w:p>
      <w:pPr>
        <w:adjustRightInd w:val="0"/>
        <w:snapToGrid w:val="0"/>
        <w:spacing w:line="300" w:lineRule="exact"/>
        <w:ind w:firstLine="420" w:firstLineChars="200"/>
        <w:jc w:val="left"/>
        <w:rPr>
          <w:rFonts w:ascii="宋体" w:hAnsi="宋体"/>
          <w:szCs w:val="21"/>
        </w:rPr>
      </w:pPr>
      <w:r>
        <w:rPr>
          <w:rFonts w:hint="eastAsia" w:ascii="宋体" w:hAnsi="宋体"/>
          <w:szCs w:val="21"/>
        </w:rPr>
        <w:t>（3）产品出厂标准、质量检测报告———————————————————————</w:t>
      </w:r>
    </w:p>
    <w:p>
      <w:pPr>
        <w:adjustRightInd w:val="0"/>
        <w:snapToGrid w:val="0"/>
        <w:spacing w:line="300" w:lineRule="exact"/>
        <w:ind w:firstLine="420" w:firstLineChars="200"/>
        <w:jc w:val="left"/>
        <w:rPr>
          <w:rFonts w:ascii="宋体" w:hAnsi="宋体"/>
          <w:szCs w:val="21"/>
        </w:rPr>
      </w:pPr>
      <w:r>
        <w:rPr>
          <w:rFonts w:hint="eastAsia" w:ascii="宋体" w:hAnsi="宋体"/>
          <w:szCs w:val="21"/>
        </w:rPr>
        <w:t>（4）原厂出厂配置表及原厂中文使用说明书———————————————————</w:t>
      </w:r>
    </w:p>
    <w:p>
      <w:pPr>
        <w:adjustRightInd w:val="0"/>
        <w:snapToGrid w:val="0"/>
        <w:spacing w:line="300" w:lineRule="exact"/>
        <w:ind w:firstLine="420" w:firstLineChars="200"/>
        <w:jc w:val="left"/>
        <w:rPr>
          <w:rFonts w:ascii="宋体" w:hAnsi="宋体"/>
          <w:szCs w:val="21"/>
        </w:rPr>
      </w:pPr>
      <w:r>
        <w:rPr>
          <w:rFonts w:hint="eastAsia" w:ascii="宋体" w:hAnsi="宋体"/>
          <w:szCs w:val="21"/>
        </w:rPr>
        <w:t>（5）设备配置清单（均不含报价）———————————————————————</w:t>
      </w:r>
    </w:p>
    <w:p>
      <w:pPr>
        <w:adjustRightInd w:val="0"/>
        <w:snapToGrid w:val="0"/>
        <w:spacing w:line="300" w:lineRule="exact"/>
        <w:ind w:firstLine="420" w:firstLineChars="200"/>
        <w:jc w:val="left"/>
        <w:rPr>
          <w:rFonts w:ascii="宋体" w:hAnsi="宋体"/>
          <w:szCs w:val="21"/>
        </w:rPr>
      </w:pPr>
      <w:r>
        <w:rPr>
          <w:rFonts w:hint="eastAsia" w:ascii="宋体" w:hAnsi="宋体"/>
          <w:szCs w:val="21"/>
        </w:rPr>
        <w:t>（6）技术响应表———————————————————————————————</w:t>
      </w:r>
    </w:p>
    <w:p>
      <w:pPr>
        <w:adjustRightInd w:val="0"/>
        <w:snapToGrid w:val="0"/>
        <w:spacing w:line="300" w:lineRule="exact"/>
        <w:ind w:firstLine="420" w:firstLineChars="200"/>
        <w:jc w:val="left"/>
        <w:rPr>
          <w:rFonts w:ascii="宋体" w:hAnsi="宋体"/>
          <w:szCs w:val="21"/>
        </w:rPr>
      </w:pPr>
      <w:r>
        <w:rPr>
          <w:rFonts w:hint="eastAsia" w:ascii="宋体" w:hAnsi="宋体"/>
          <w:szCs w:val="21"/>
        </w:rPr>
        <w:t>（7）投标人建议的安装、调试、验收方法或方案—————————————————</w:t>
      </w:r>
    </w:p>
    <w:p>
      <w:pPr>
        <w:adjustRightInd w:val="0"/>
        <w:snapToGrid w:val="0"/>
        <w:spacing w:line="300" w:lineRule="exact"/>
        <w:ind w:firstLine="420" w:firstLineChars="200"/>
        <w:jc w:val="left"/>
        <w:rPr>
          <w:rFonts w:ascii="宋体" w:hAnsi="宋体"/>
          <w:szCs w:val="21"/>
        </w:rPr>
      </w:pPr>
      <w:r>
        <w:rPr>
          <w:rFonts w:hint="eastAsia" w:ascii="宋体" w:hAnsi="宋体"/>
          <w:szCs w:val="21"/>
        </w:rPr>
        <w:t>（8）技术服务、技术培训、售后服务的内容和措施————————————————</w:t>
      </w:r>
    </w:p>
    <w:p>
      <w:pPr>
        <w:adjustRightInd w:val="0"/>
        <w:snapToGrid w:val="0"/>
        <w:spacing w:line="300" w:lineRule="exact"/>
        <w:ind w:firstLine="420" w:firstLineChars="200"/>
        <w:jc w:val="left"/>
        <w:rPr>
          <w:rFonts w:ascii="宋体" w:hAnsi="宋体"/>
          <w:szCs w:val="21"/>
        </w:rPr>
      </w:pPr>
      <w:r>
        <w:rPr>
          <w:rFonts w:hint="eastAsia" w:ascii="宋体" w:hAnsi="宋体"/>
          <w:szCs w:val="21"/>
        </w:rPr>
        <w:t>（9）项目实施人员一览表———————————————————————————</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（10）选配件、专用耗材、售后服务优惠表———————————————————</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（11）投标人对本项目的合理化建议和改进措施—————————————————</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（12）投标人需要说明的其他文件和说明————————————————————</w:t>
      </w:r>
    </w:p>
    <w:p>
      <w:pPr>
        <w:snapToGrid w:val="0"/>
        <w:spacing w:before="50" w:afterLines="50" w:line="240" w:lineRule="exact"/>
        <w:ind w:firstLine="420" w:firstLineChars="200"/>
        <w:jc w:val="left"/>
        <w:rPr>
          <w:rFonts w:ascii="宋体" w:hAnsi="宋体"/>
          <w:szCs w:val="21"/>
        </w:rPr>
      </w:pPr>
    </w:p>
    <w:p>
      <w:pPr>
        <w:snapToGrid w:val="0"/>
        <w:spacing w:before="50" w:after="50" w:line="240" w:lineRule="exact"/>
        <w:jc w:val="center"/>
        <w:rPr>
          <w:rFonts w:ascii="宋体" w:hAnsi="宋体"/>
          <w:b/>
          <w:bCs/>
          <w:sz w:val="24"/>
        </w:rPr>
      </w:pPr>
      <w:r>
        <w:rPr>
          <w:rFonts w:hint="eastAsia" w:ascii="宋体" w:hAnsi="宋体"/>
          <w:b/>
          <w:szCs w:val="21"/>
        </w:rPr>
        <w:t>（本目录可根据公开招标采购文件要求必须提供的资料排序，其余资料酌情提供）</w:t>
      </w:r>
    </w:p>
    <w:p>
      <w:pPr>
        <w:snapToGrid w:val="0"/>
        <w:spacing w:before="50" w:after="50" w:line="360" w:lineRule="exact"/>
        <w:rPr>
          <w:rFonts w:ascii="宋体" w:hAnsi="宋体"/>
          <w:b/>
          <w:bCs/>
          <w:sz w:val="24"/>
        </w:rPr>
      </w:pPr>
      <w:r>
        <w:rPr>
          <w:rFonts w:ascii="宋体" w:hAnsi="宋体"/>
          <w:b/>
          <w:bCs/>
          <w:sz w:val="24"/>
        </w:rPr>
        <w:br w:type="page"/>
      </w:r>
    </w:p>
    <w:p>
      <w:pPr>
        <w:snapToGrid w:val="0"/>
        <w:spacing w:beforeLines="50" w:after="50" w:line="360" w:lineRule="exact"/>
        <w:rPr>
          <w:rFonts w:ascii="宋体" w:hAnsi="宋体"/>
          <w:b/>
          <w:bCs/>
          <w:sz w:val="32"/>
          <w:szCs w:val="32"/>
        </w:rPr>
      </w:pPr>
      <w:r>
        <w:rPr>
          <w:rFonts w:hint="eastAsia" w:ascii="宋体" w:hAnsi="宋体"/>
          <w:b/>
          <w:bCs/>
          <w:sz w:val="32"/>
          <w:szCs w:val="32"/>
        </w:rPr>
        <w:t>一、报价文件</w:t>
      </w:r>
    </w:p>
    <w:p>
      <w:pPr>
        <w:snapToGrid w:val="0"/>
        <w:spacing w:beforeLines="50" w:after="50" w:line="360" w:lineRule="exact"/>
        <w:rPr>
          <w:rFonts w:ascii="宋体" w:hAnsi="宋体"/>
          <w:bCs/>
          <w:sz w:val="24"/>
          <w:szCs w:val="20"/>
        </w:rPr>
      </w:pPr>
    </w:p>
    <w:p>
      <w:pPr>
        <w:snapToGrid w:val="0"/>
        <w:spacing w:beforeLines="50" w:after="50" w:line="360" w:lineRule="exact"/>
        <w:rPr>
          <w:rFonts w:ascii="宋体" w:hAnsi="宋体"/>
          <w:b/>
          <w:szCs w:val="21"/>
        </w:rPr>
      </w:pPr>
      <w:r>
        <w:rPr>
          <w:rFonts w:hint="eastAsia" w:ascii="宋体" w:hAnsi="宋体"/>
          <w:b/>
          <w:szCs w:val="21"/>
        </w:rPr>
        <w:t>1、投标函格式：</w:t>
      </w:r>
    </w:p>
    <w:p>
      <w:pPr>
        <w:snapToGrid w:val="0"/>
        <w:spacing w:beforeLines="50" w:after="50" w:line="360" w:lineRule="exact"/>
        <w:jc w:val="center"/>
        <w:rPr>
          <w:rFonts w:ascii="宋体" w:hAnsi="宋体"/>
          <w:b/>
          <w:szCs w:val="21"/>
        </w:rPr>
      </w:pPr>
      <w:r>
        <w:rPr>
          <w:rFonts w:hint="eastAsia" w:ascii="宋体" w:hAnsi="宋体"/>
          <w:b/>
          <w:szCs w:val="21"/>
        </w:rPr>
        <w:t>投 标 函</w:t>
      </w:r>
    </w:p>
    <w:p>
      <w:pPr>
        <w:snapToGrid w:val="0"/>
        <w:spacing w:beforeLines="50" w:after="50" w:line="360" w:lineRule="exact"/>
        <w:jc w:val="center"/>
        <w:rPr>
          <w:rFonts w:ascii="宋体" w:hAnsi="宋体"/>
          <w:b/>
          <w:szCs w:val="21"/>
        </w:rPr>
      </w:pPr>
    </w:p>
    <w:p>
      <w:pPr>
        <w:snapToGrid w:val="0"/>
        <w:spacing w:line="360" w:lineRule="exact"/>
        <w:rPr>
          <w:rFonts w:ascii="宋体" w:hAnsi="宋体"/>
          <w:szCs w:val="21"/>
        </w:rPr>
      </w:pPr>
      <w:r>
        <w:rPr>
          <w:rFonts w:hint="eastAsia" w:ascii="宋体" w:hAnsi="宋体"/>
          <w:szCs w:val="21"/>
        </w:rPr>
        <w:t>致：南宁市华东招标有限责任公司</w:t>
      </w:r>
    </w:p>
    <w:p>
      <w:pPr>
        <w:snapToGrid w:val="0"/>
        <w:spacing w:line="360" w:lineRule="exact"/>
        <w:ind w:firstLine="480"/>
        <w:rPr>
          <w:rFonts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项目的招标公告/投标邀请书</w:t>
      </w:r>
    </w:p>
    <w:p>
      <w:pPr>
        <w:snapToGrid w:val="0"/>
        <w:spacing w:line="360" w:lineRule="exact"/>
        <w:rPr>
          <w:rFonts w:ascii="宋体" w:hAnsi="宋体"/>
          <w:szCs w:val="21"/>
        </w:rPr>
      </w:pPr>
      <w:r>
        <w:rPr>
          <w:rFonts w:hint="eastAsia" w:ascii="宋体" w:hAnsi="宋体"/>
          <w:szCs w:val="21"/>
        </w:rPr>
        <w:t>（项目编号：____</w:t>
      </w:r>
      <w:r>
        <w:rPr>
          <w:rFonts w:hint="eastAsia" w:ascii="宋体" w:hAnsi="宋体"/>
          <w:szCs w:val="21"/>
          <w:u w:val="single"/>
        </w:rPr>
        <w:t>_     _</w:t>
      </w:r>
      <w:r>
        <w:rPr>
          <w:rFonts w:hint="eastAsia" w:ascii="宋体" w:hAnsi="宋体"/>
          <w:szCs w:val="21"/>
        </w:rPr>
        <w:t>_），签字代表______</w:t>
      </w:r>
      <w:r>
        <w:rPr>
          <w:rFonts w:hint="eastAsia" w:ascii="宋体" w:hAnsi="宋体"/>
          <w:szCs w:val="21"/>
          <w:u w:val="single"/>
        </w:rPr>
        <w:t xml:space="preserve">_     </w:t>
      </w:r>
      <w:r>
        <w:rPr>
          <w:rFonts w:hint="eastAsia" w:ascii="宋体" w:hAnsi="宋体"/>
          <w:szCs w:val="21"/>
        </w:rPr>
        <w:t>（全名）经正式授权并代表投标人_____</w:t>
      </w:r>
      <w:r>
        <w:rPr>
          <w:rFonts w:hint="eastAsia" w:ascii="宋体" w:hAnsi="宋体"/>
          <w:szCs w:val="21"/>
          <w:u w:val="single"/>
        </w:rPr>
        <w:t>__                    __</w:t>
      </w:r>
      <w:r>
        <w:rPr>
          <w:rFonts w:hint="eastAsia" w:ascii="宋体" w:hAnsi="宋体"/>
          <w:szCs w:val="21"/>
        </w:rPr>
        <w:t>（投标人名称）提交投标文件(内含:资信/商务文件、技术文件、报价文件)正本一份、副本四份</w:t>
      </w:r>
    </w:p>
    <w:p>
      <w:pPr>
        <w:snapToGrid w:val="0"/>
        <w:spacing w:line="360" w:lineRule="exact"/>
        <w:ind w:firstLine="420" w:firstLineChars="200"/>
        <w:rPr>
          <w:rFonts w:ascii="宋体" w:hAnsi="宋体"/>
          <w:szCs w:val="21"/>
        </w:rPr>
      </w:pPr>
      <w:r>
        <w:rPr>
          <w:rFonts w:hint="eastAsia" w:ascii="宋体" w:hAnsi="宋体"/>
          <w:szCs w:val="21"/>
        </w:rPr>
        <w:t>据此函，签字代表宣布同意如下：</w:t>
      </w:r>
    </w:p>
    <w:p>
      <w:pPr>
        <w:snapToGrid w:val="0"/>
        <w:spacing w:line="360" w:lineRule="exact"/>
        <w:ind w:firstLine="420" w:firstLineChars="200"/>
        <w:rPr>
          <w:rFonts w:ascii="宋体" w:hAnsi="宋体"/>
          <w:szCs w:val="21"/>
        </w:rPr>
      </w:pPr>
      <w:r>
        <w:rPr>
          <w:rFonts w:hint="eastAsia" w:ascii="宋体" w:hAnsi="宋体"/>
          <w:szCs w:val="21"/>
        </w:rPr>
        <w:t>1.投标人已详细审查全部“招标文件”，包括修改文件（如有的话）以及全部参考资料和有关附件，已经了解我方对于招标文件、采购过程、采购结果有依法进行询问、质疑、投诉的权利及相关渠道和要求。</w:t>
      </w:r>
    </w:p>
    <w:p>
      <w:pPr>
        <w:snapToGrid w:val="0"/>
        <w:spacing w:line="360" w:lineRule="exact"/>
        <w:ind w:firstLine="420" w:firstLineChars="200"/>
        <w:rPr>
          <w:rFonts w:ascii="宋体" w:hAnsi="宋体"/>
          <w:szCs w:val="21"/>
        </w:rPr>
      </w:pPr>
      <w:r>
        <w:rPr>
          <w:rFonts w:hint="eastAsia" w:ascii="宋体" w:hAnsi="宋体"/>
          <w:szCs w:val="21"/>
        </w:rPr>
        <w:t>2.投标人在投标之前已经与贵方进行了充分的沟通，完全理解并接受招标文件的各项规定和要求，对招标文件的合理性、合法性不再有异议。</w:t>
      </w:r>
    </w:p>
    <w:p>
      <w:pPr>
        <w:snapToGrid w:val="0"/>
        <w:spacing w:line="360" w:lineRule="exact"/>
        <w:ind w:firstLine="420" w:firstLineChars="200"/>
        <w:rPr>
          <w:rFonts w:ascii="宋体" w:hAnsi="宋体"/>
          <w:szCs w:val="21"/>
        </w:rPr>
      </w:pPr>
      <w:r>
        <w:rPr>
          <w:rFonts w:hint="eastAsia" w:ascii="宋体" w:hAnsi="宋体"/>
          <w:szCs w:val="21"/>
        </w:rPr>
        <w:t>3.本投标有效期自开标日起</w:t>
      </w:r>
      <w:r>
        <w:rPr>
          <w:rFonts w:hint="eastAsia" w:ascii="宋体" w:hAnsi="宋体"/>
          <w:szCs w:val="21"/>
          <w:u w:val="single"/>
        </w:rPr>
        <w:t xml:space="preserve">  60  </w:t>
      </w:r>
      <w:r>
        <w:rPr>
          <w:rFonts w:hint="eastAsia" w:ascii="宋体" w:hAnsi="宋体"/>
          <w:szCs w:val="21"/>
        </w:rPr>
        <w:t>个日历日。</w:t>
      </w:r>
    </w:p>
    <w:p>
      <w:pPr>
        <w:snapToGrid w:val="0"/>
        <w:spacing w:line="360" w:lineRule="exact"/>
        <w:ind w:firstLine="420" w:firstLineChars="200"/>
        <w:rPr>
          <w:rFonts w:ascii="宋体" w:hAnsi="宋体"/>
          <w:szCs w:val="21"/>
        </w:rPr>
      </w:pPr>
      <w:r>
        <w:rPr>
          <w:rFonts w:hint="eastAsia" w:ascii="宋体" w:hAnsi="宋体"/>
          <w:szCs w:val="21"/>
        </w:rPr>
        <w:t>4.如中标，本投标文件至本项目合同履行完毕止均保持有效，本投标人将按“招标文件”及政府采购法律、法规的规定履行合同责任和义务。</w:t>
      </w:r>
    </w:p>
    <w:p>
      <w:pPr>
        <w:snapToGrid w:val="0"/>
        <w:spacing w:line="360" w:lineRule="exact"/>
        <w:ind w:firstLine="420" w:firstLineChars="200"/>
        <w:rPr>
          <w:rFonts w:ascii="宋体" w:hAnsi="宋体"/>
          <w:szCs w:val="21"/>
        </w:rPr>
      </w:pPr>
      <w:r>
        <w:rPr>
          <w:rFonts w:hint="eastAsia" w:ascii="宋体" w:hAnsi="宋体"/>
          <w:szCs w:val="21"/>
        </w:rPr>
        <w:t>5.投标人同意按照贵方要求提供与投标有关的一切数据或资料。</w:t>
      </w:r>
    </w:p>
    <w:p>
      <w:pPr>
        <w:snapToGrid w:val="0"/>
        <w:spacing w:line="360" w:lineRule="exact"/>
        <w:ind w:firstLine="420" w:firstLineChars="200"/>
        <w:rPr>
          <w:rFonts w:ascii="宋体" w:hAnsi="宋体"/>
          <w:szCs w:val="21"/>
        </w:rPr>
      </w:pPr>
      <w:r>
        <w:rPr>
          <w:rFonts w:hint="eastAsia" w:ascii="宋体" w:hAnsi="宋体"/>
          <w:szCs w:val="21"/>
        </w:rPr>
        <w:t>6.与本投标有关的一切正式往来信函请寄：</w:t>
      </w:r>
    </w:p>
    <w:p>
      <w:pPr>
        <w:snapToGrid w:val="0"/>
        <w:spacing w:line="360" w:lineRule="exact"/>
        <w:rPr>
          <w:rFonts w:ascii="宋体" w:hAnsi="宋体"/>
          <w:szCs w:val="21"/>
        </w:rPr>
      </w:pPr>
      <w:r>
        <w:rPr>
          <w:rFonts w:hint="eastAsia" w:ascii="宋体" w:hAnsi="宋体"/>
          <w:szCs w:val="21"/>
        </w:rPr>
        <w:t>地址：__________</w:t>
      </w:r>
      <w:r>
        <w:rPr>
          <w:rFonts w:hint="eastAsia" w:ascii="宋体" w:hAnsi="宋体"/>
          <w:szCs w:val="21"/>
          <w:u w:val="single"/>
        </w:rPr>
        <w:t xml:space="preserve">        _</w:t>
      </w:r>
      <w:r>
        <w:rPr>
          <w:rFonts w:hint="eastAsia" w:ascii="宋体" w:hAnsi="宋体"/>
          <w:szCs w:val="21"/>
        </w:rPr>
        <w:t>____邮编：__________   电话：______________</w:t>
      </w:r>
    </w:p>
    <w:p>
      <w:pPr>
        <w:snapToGrid w:val="0"/>
        <w:spacing w:line="360" w:lineRule="exact"/>
        <w:rPr>
          <w:rFonts w:ascii="宋体" w:hAnsi="宋体"/>
          <w:szCs w:val="21"/>
        </w:rPr>
      </w:pPr>
      <w:r>
        <w:rPr>
          <w:rFonts w:hint="eastAsia" w:ascii="宋体" w:hAnsi="宋体"/>
          <w:szCs w:val="21"/>
        </w:rPr>
        <w:t>传真：______________投标人代表姓名 ___________  职务：______</w:t>
      </w:r>
      <w:r>
        <w:rPr>
          <w:rFonts w:hint="eastAsia" w:ascii="宋体" w:hAnsi="宋体"/>
          <w:szCs w:val="21"/>
          <w:u w:val="single"/>
        </w:rPr>
        <w:t xml:space="preserve"> </w:t>
      </w:r>
      <w:r>
        <w:rPr>
          <w:rFonts w:hint="eastAsia" w:ascii="宋体" w:hAnsi="宋体"/>
          <w:szCs w:val="21"/>
        </w:rPr>
        <w:t>_______</w:t>
      </w:r>
    </w:p>
    <w:p>
      <w:pPr>
        <w:snapToGrid w:val="0"/>
        <w:spacing w:line="360" w:lineRule="exact"/>
        <w:rPr>
          <w:rFonts w:ascii="宋体" w:hAnsi="宋体"/>
          <w:szCs w:val="21"/>
        </w:rPr>
      </w:pPr>
      <w:r>
        <w:rPr>
          <w:rFonts w:hint="eastAsia" w:ascii="宋体" w:hAnsi="宋体"/>
          <w:szCs w:val="21"/>
        </w:rPr>
        <w:t>投标人名称(公章):___________________</w:t>
      </w:r>
    </w:p>
    <w:p>
      <w:pPr>
        <w:snapToGrid w:val="0"/>
        <w:spacing w:line="360" w:lineRule="exact"/>
        <w:rPr>
          <w:rFonts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 xml:space="preserve">   银行帐号：</w:t>
      </w:r>
      <w:r>
        <w:rPr>
          <w:rFonts w:hint="eastAsia" w:ascii="宋体" w:hAnsi="宋体"/>
          <w:szCs w:val="21"/>
          <w:u w:val="single"/>
        </w:rPr>
        <w:t xml:space="preserve">                    </w:t>
      </w:r>
      <w:r>
        <w:rPr>
          <w:rFonts w:hint="eastAsia" w:ascii="宋体" w:hAnsi="宋体"/>
          <w:szCs w:val="21"/>
        </w:rPr>
        <w:t xml:space="preserve"> </w:t>
      </w:r>
    </w:p>
    <w:p>
      <w:pPr>
        <w:snapToGrid w:val="0"/>
        <w:spacing w:line="360" w:lineRule="exact"/>
        <w:rPr>
          <w:rFonts w:ascii="宋体" w:hAnsi="宋体"/>
          <w:szCs w:val="21"/>
        </w:rPr>
      </w:pPr>
    </w:p>
    <w:p>
      <w:pPr>
        <w:snapToGrid w:val="0"/>
        <w:spacing w:line="360" w:lineRule="exact"/>
        <w:rPr>
          <w:rFonts w:ascii="宋体" w:hAnsi="宋体"/>
          <w:szCs w:val="21"/>
          <w:u w:val="single"/>
        </w:rPr>
      </w:pPr>
      <w:r>
        <w:rPr>
          <w:rFonts w:hint="eastAsia" w:ascii="宋体" w:hAnsi="宋体"/>
          <w:szCs w:val="21"/>
        </w:rPr>
        <w:t xml:space="preserve">              法定代表人签字：</w:t>
      </w:r>
      <w:r>
        <w:rPr>
          <w:rFonts w:hint="eastAsia" w:ascii="宋体" w:hAnsi="宋体"/>
          <w:szCs w:val="21"/>
          <w:u w:val="single"/>
        </w:rPr>
        <w:t xml:space="preserve">             </w:t>
      </w:r>
    </w:p>
    <w:p>
      <w:pPr>
        <w:snapToGrid w:val="0"/>
        <w:spacing w:line="360" w:lineRule="exact"/>
        <w:jc w:val="center"/>
        <w:rPr>
          <w:rFonts w:ascii="宋体" w:hAnsi="宋体"/>
          <w:szCs w:val="21"/>
        </w:rPr>
      </w:pPr>
      <w:r>
        <w:rPr>
          <w:rFonts w:hint="eastAsia" w:ascii="宋体" w:hAnsi="宋体"/>
          <w:szCs w:val="21"/>
        </w:rPr>
        <w:t xml:space="preserve">       授权代表签字:___________                      日期:_____年___月___日</w:t>
      </w:r>
    </w:p>
    <w:p>
      <w:pPr>
        <w:pStyle w:val="24"/>
        <w:snapToGrid w:val="0"/>
        <w:spacing w:before="295" w:after="295" w:line="360" w:lineRule="exact"/>
        <w:rPr>
          <w:rFonts w:hAnsi="宋体"/>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r>
        <w:rPr>
          <w:rFonts w:hint="eastAsia" w:ascii="宋体" w:hAnsi="宋体"/>
          <w:b/>
          <w:szCs w:val="21"/>
        </w:rPr>
        <w:t xml:space="preserve">2、投标报价明细表格式：       </w:t>
      </w:r>
    </w:p>
    <w:p>
      <w:pPr>
        <w:pStyle w:val="24"/>
        <w:snapToGrid w:val="0"/>
        <w:spacing w:before="295" w:after="295" w:line="260" w:lineRule="exact"/>
        <w:jc w:val="center"/>
        <w:rPr>
          <w:rFonts w:hAnsi="宋体"/>
          <w:b/>
        </w:rPr>
      </w:pPr>
      <w:r>
        <w:rPr>
          <w:rFonts w:hint="eastAsia" w:hAnsi="宋体"/>
          <w:b/>
        </w:rPr>
        <w:t>投标报价明细表</w:t>
      </w:r>
    </w:p>
    <w:p>
      <w:pPr>
        <w:pStyle w:val="24"/>
        <w:snapToGrid w:val="0"/>
        <w:spacing w:before="295" w:after="295" w:line="240" w:lineRule="exact"/>
        <w:rPr>
          <w:rFonts w:hAnsi="宋体"/>
        </w:rPr>
      </w:pPr>
      <w:r>
        <w:rPr>
          <w:rFonts w:hint="eastAsia" w:hAnsi="宋体"/>
        </w:rPr>
        <w:t>分标：</w:t>
      </w:r>
      <w:r>
        <w:rPr>
          <w:rFonts w:hint="eastAsia" w:hAnsi="宋体"/>
          <w:u w:val="single"/>
        </w:rPr>
        <w:t xml:space="preserve"> （如有）</w:t>
      </w:r>
      <w:r>
        <w:rPr>
          <w:rFonts w:hint="eastAsia" w:hAnsi="宋体"/>
        </w:rPr>
        <w:t xml:space="preserve">                                             金额单位：人民币（元）</w:t>
      </w:r>
    </w:p>
    <w:tbl>
      <w:tblPr>
        <w:tblStyle w:val="48"/>
        <w:tblW w:w="9360" w:type="dxa"/>
        <w:tblInd w:w="-25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900"/>
        <w:gridCol w:w="720"/>
        <w:gridCol w:w="1080"/>
        <w:gridCol w:w="1440"/>
        <w:gridCol w:w="720"/>
        <w:gridCol w:w="900"/>
        <w:gridCol w:w="126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序号</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设备名称</w:t>
            </w:r>
          </w:p>
        </w:tc>
        <w:tc>
          <w:tcPr>
            <w:tcW w:w="1080" w:type="dxa"/>
            <w:tcBorders>
              <w:top w:val="single" w:color="auto" w:sz="4" w:space="0"/>
              <w:left w:val="single" w:color="auto" w:sz="4" w:space="0"/>
              <w:bottom w:val="single" w:color="auto" w:sz="4" w:space="0"/>
              <w:right w:val="single" w:color="auto" w:sz="4" w:space="0"/>
            </w:tcBorders>
            <w:vAlign w:val="center"/>
          </w:tcPr>
          <w:p>
            <w:pPr>
              <w:pStyle w:val="66"/>
            </w:pPr>
            <w:r>
              <w:rPr>
                <w:rFonts w:hint="eastAsia"/>
              </w:rPr>
              <w:t>品牌</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数量</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单位</w:t>
            </w:r>
          </w:p>
        </w:tc>
        <w:tc>
          <w:tcPr>
            <w:tcW w:w="126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单价</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trPr>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w:t>
            </w: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0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合计金额</w:t>
            </w:r>
          </w:p>
        </w:tc>
        <w:tc>
          <w:tcPr>
            <w:tcW w:w="7560" w:type="dxa"/>
            <w:gridSpan w:val="7"/>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rPr>
                <w:rFonts w:ascii="宋体" w:hAnsi="宋体"/>
                <w:spacing w:val="20"/>
                <w:szCs w:val="21"/>
              </w:rPr>
            </w:pPr>
            <w:r>
              <w:rPr>
                <w:rFonts w:hint="eastAsia" w:hAnsi="宋体"/>
              </w:rPr>
              <w:t>大写：                                ￥</w:t>
            </w:r>
            <w:r>
              <w:rPr>
                <w:rFonts w:hint="eastAsia" w:hAnsi="宋体"/>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0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交付使用时间</w:t>
            </w:r>
          </w:p>
        </w:tc>
        <w:tc>
          <w:tcPr>
            <w:tcW w:w="7560" w:type="dxa"/>
            <w:gridSpan w:val="7"/>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bl>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pacing w:val="20"/>
          <w:szCs w:val="21"/>
          <w:u w:val="single"/>
        </w:rPr>
      </w:pPr>
      <w:r>
        <w:rPr>
          <w:rFonts w:hint="eastAsia" w:ascii="宋体" w:hAnsi="宋体"/>
          <w:szCs w:val="21"/>
        </w:rPr>
        <w:t xml:space="preserve">投标人盖章：                          日  期：         </w:t>
      </w: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r>
        <w:rPr>
          <w:rFonts w:hint="eastAsia" w:ascii="宋体" w:hAnsi="宋体"/>
          <w:szCs w:val="21"/>
        </w:rPr>
        <w:t>3、投标人针对报价需要说明的其他文件和说明</w:t>
      </w:r>
    </w:p>
    <w:p>
      <w:pPr>
        <w:snapToGrid w:val="0"/>
        <w:spacing w:beforeLines="50" w:after="50" w:line="360" w:lineRule="exact"/>
        <w:rPr>
          <w:rFonts w:ascii="宋体" w:hAnsi="宋体"/>
          <w:b/>
          <w:szCs w:val="21"/>
        </w:rPr>
      </w:pPr>
      <w:r>
        <w:rPr>
          <w:rFonts w:hint="eastAsia" w:ascii="宋体" w:hAnsi="宋体"/>
          <w:b/>
          <w:szCs w:val="21"/>
        </w:rPr>
        <w:t>4、开标一览表信封封面格式（可以手写，密封）：</w:t>
      </w:r>
    </w:p>
    <w:p>
      <w:pPr>
        <w:spacing w:line="360" w:lineRule="exact"/>
        <w:rPr>
          <w:rFonts w:ascii="宋体" w:hAnsi="宋体"/>
          <w:szCs w:val="21"/>
        </w:rPr>
      </w:pPr>
    </w:p>
    <w:p>
      <w:pPr>
        <w:snapToGrid w:val="0"/>
        <w:spacing w:before="50" w:after="50" w:line="360" w:lineRule="exact"/>
        <w:jc w:val="center"/>
        <w:rPr>
          <w:rFonts w:ascii="宋体" w:hAnsi="宋体"/>
          <w:b/>
        </w:rPr>
      </w:pPr>
      <w:r>
        <w:rPr>
          <w:rFonts w:hint="eastAsia" w:ascii="宋体" w:hAnsi="宋体"/>
          <w:b/>
        </w:rPr>
        <w:t>开标一览表文件</w:t>
      </w:r>
    </w:p>
    <w:p>
      <w:pPr>
        <w:pStyle w:val="24"/>
        <w:spacing w:line="480" w:lineRule="auto"/>
        <w:ind w:firstLine="420" w:firstLineChars="200"/>
        <w:rPr>
          <w:rFonts w:hAnsi="宋体"/>
        </w:rPr>
      </w:pPr>
    </w:p>
    <w:p>
      <w:pPr>
        <w:pStyle w:val="24"/>
        <w:spacing w:line="480" w:lineRule="auto"/>
        <w:ind w:firstLine="420" w:firstLineChars="200"/>
        <w:rPr>
          <w:rFonts w:hAnsi="宋体"/>
        </w:rPr>
      </w:pPr>
    </w:p>
    <w:p>
      <w:pPr>
        <w:pStyle w:val="24"/>
        <w:spacing w:line="480" w:lineRule="auto"/>
        <w:ind w:firstLine="420" w:firstLineChars="200"/>
        <w:rPr>
          <w:rFonts w:hAnsi="宋体"/>
          <w:u w:val="single"/>
        </w:rPr>
      </w:pPr>
      <w:r>
        <w:rPr>
          <w:rFonts w:hint="eastAsia" w:hAnsi="宋体"/>
        </w:rPr>
        <w:t>（1） 采购项目名称：</w:t>
      </w:r>
      <w:r>
        <w:rPr>
          <w:rFonts w:hint="eastAsia" w:hAnsi="宋体"/>
          <w:u w:val="single"/>
        </w:rPr>
        <w:t xml:space="preserve">                  </w:t>
      </w:r>
    </w:p>
    <w:p>
      <w:pPr>
        <w:pStyle w:val="24"/>
        <w:spacing w:line="480" w:lineRule="auto"/>
        <w:ind w:firstLine="420" w:firstLineChars="200"/>
        <w:rPr>
          <w:rFonts w:hAnsi="宋体"/>
          <w:u w:val="single"/>
        </w:rPr>
      </w:pPr>
      <w:r>
        <w:rPr>
          <w:rFonts w:hint="eastAsia" w:hAnsi="宋体"/>
        </w:rPr>
        <w:t>（2） 采购项目编号：</w:t>
      </w:r>
      <w:r>
        <w:rPr>
          <w:rFonts w:hint="eastAsia" w:hAnsi="宋体"/>
          <w:u w:val="single"/>
        </w:rPr>
        <w:t xml:space="preserve">                  </w:t>
      </w:r>
    </w:p>
    <w:p>
      <w:pPr>
        <w:pStyle w:val="24"/>
        <w:spacing w:line="480" w:lineRule="auto"/>
        <w:ind w:firstLine="525" w:firstLineChars="250"/>
        <w:rPr>
          <w:rFonts w:hAnsi="宋体"/>
          <w:u w:val="single"/>
        </w:rPr>
      </w:pPr>
      <w:r>
        <w:rPr>
          <w:rFonts w:hint="eastAsia" w:hAnsi="宋体"/>
        </w:rPr>
        <w:t>(3) 投标单位：</w:t>
      </w:r>
      <w:r>
        <w:rPr>
          <w:rFonts w:hint="eastAsia" w:hAnsi="宋体"/>
          <w:u w:val="single"/>
        </w:rPr>
        <w:t xml:space="preserve">                  </w:t>
      </w:r>
    </w:p>
    <w:p>
      <w:pPr>
        <w:snapToGrid w:val="0"/>
        <w:spacing w:before="50" w:after="50" w:line="360" w:lineRule="exact"/>
        <w:ind w:firstLine="420" w:firstLineChars="200"/>
        <w:rPr>
          <w:rFonts w:ascii="宋体" w:hAnsi="宋体"/>
          <w:szCs w:val="21"/>
        </w:rPr>
      </w:pPr>
      <w:r>
        <w:rPr>
          <w:rFonts w:hint="eastAsia" w:ascii="宋体" w:hAnsi="宋体"/>
        </w:rPr>
        <w:t>（4） 注明“开标时才能启封”</w:t>
      </w:r>
    </w:p>
    <w:p>
      <w:pPr>
        <w:snapToGrid w:val="0"/>
        <w:spacing w:before="50" w:after="50" w:line="360" w:lineRule="exact"/>
        <w:rPr>
          <w:rFonts w:ascii="宋体" w:hAnsi="宋体"/>
          <w:szCs w:val="21"/>
        </w:rPr>
      </w:pPr>
    </w:p>
    <w:p>
      <w:pPr>
        <w:snapToGrid w:val="0"/>
        <w:spacing w:before="50" w:after="50" w:line="360" w:lineRule="exact"/>
        <w:rPr>
          <w:rFonts w:ascii="宋体" w:hAnsi="宋体"/>
          <w:szCs w:val="21"/>
        </w:rPr>
      </w:pPr>
    </w:p>
    <w:p>
      <w:pPr>
        <w:snapToGrid w:val="0"/>
        <w:spacing w:before="50" w:after="50" w:line="360" w:lineRule="exact"/>
        <w:rPr>
          <w:rFonts w:ascii="宋体" w:hAnsi="宋体"/>
          <w:szCs w:val="21"/>
        </w:rPr>
      </w:pPr>
    </w:p>
    <w:p>
      <w:pPr>
        <w:snapToGrid w:val="0"/>
        <w:spacing w:before="50" w:after="50" w:line="360" w:lineRule="exact"/>
        <w:rPr>
          <w:rFonts w:ascii="宋体" w:hAnsi="宋体"/>
          <w:b/>
          <w:szCs w:val="21"/>
        </w:rPr>
      </w:pPr>
    </w:p>
    <w:p>
      <w:pPr>
        <w:snapToGrid w:val="0"/>
        <w:spacing w:before="50" w:after="50" w:line="360" w:lineRule="exact"/>
        <w:rPr>
          <w:rFonts w:ascii="宋体" w:hAnsi="宋体"/>
          <w:b/>
          <w:szCs w:val="21"/>
        </w:rPr>
      </w:pPr>
    </w:p>
    <w:p>
      <w:pPr>
        <w:snapToGrid w:val="0"/>
        <w:spacing w:before="50" w:after="50" w:line="360" w:lineRule="exact"/>
        <w:rPr>
          <w:rFonts w:ascii="宋体" w:hAnsi="宋体"/>
          <w:b/>
          <w:szCs w:val="21"/>
        </w:rPr>
      </w:pPr>
      <w:r>
        <w:rPr>
          <w:rFonts w:hint="eastAsia" w:ascii="宋体" w:hAnsi="宋体"/>
          <w:b/>
          <w:szCs w:val="21"/>
        </w:rPr>
        <w:t>开标一览表（另一文件袋单独封装、单独递交）</w:t>
      </w:r>
    </w:p>
    <w:p>
      <w:pPr>
        <w:snapToGrid w:val="0"/>
        <w:spacing w:before="50" w:after="50" w:line="360" w:lineRule="exact"/>
        <w:jc w:val="center"/>
        <w:rPr>
          <w:rFonts w:ascii="宋体" w:hAnsi="宋体"/>
          <w:b/>
          <w:szCs w:val="21"/>
        </w:rPr>
      </w:pPr>
    </w:p>
    <w:p>
      <w:pPr>
        <w:snapToGrid w:val="0"/>
        <w:spacing w:before="50" w:after="50" w:line="360" w:lineRule="exact"/>
        <w:jc w:val="center"/>
        <w:rPr>
          <w:rFonts w:ascii="宋体" w:hAnsi="宋体"/>
          <w:b/>
          <w:szCs w:val="21"/>
        </w:rPr>
      </w:pPr>
      <w:r>
        <w:rPr>
          <w:rFonts w:hint="eastAsia" w:ascii="宋体" w:hAnsi="宋体"/>
          <w:b/>
          <w:szCs w:val="21"/>
        </w:rPr>
        <w:t>开标一览表</w:t>
      </w:r>
    </w:p>
    <w:p>
      <w:pPr>
        <w:snapToGrid w:val="0"/>
        <w:spacing w:before="50" w:after="50" w:line="360" w:lineRule="exact"/>
        <w:jc w:val="center"/>
        <w:rPr>
          <w:rFonts w:ascii="宋体" w:hAnsi="宋体"/>
          <w:b/>
          <w:szCs w:val="21"/>
        </w:rPr>
      </w:pPr>
    </w:p>
    <w:p>
      <w:pPr>
        <w:snapToGrid w:val="0"/>
        <w:spacing w:before="50" w:after="50" w:line="360" w:lineRule="exact"/>
        <w:rPr>
          <w:rFonts w:ascii="宋体" w:hAnsi="宋体"/>
          <w:szCs w:val="21"/>
          <w:u w:val="single"/>
        </w:rPr>
      </w:pPr>
      <w:r>
        <w:rPr>
          <w:rFonts w:hint="eastAsia" w:ascii="宋体" w:hAnsi="宋体"/>
          <w:szCs w:val="21"/>
        </w:rPr>
        <w:t>招标编号：</w:t>
      </w:r>
      <w:r>
        <w:rPr>
          <w:rFonts w:hint="eastAsia" w:ascii="宋体" w:hAnsi="宋体"/>
          <w:szCs w:val="21"/>
          <w:u w:val="single"/>
        </w:rPr>
        <w:t xml:space="preserve">                       </w:t>
      </w:r>
      <w:r>
        <w:rPr>
          <w:rFonts w:hint="eastAsia" w:ascii="宋体" w:hAnsi="宋体"/>
          <w:szCs w:val="21"/>
        </w:rPr>
        <w:t xml:space="preserve">  </w:t>
      </w:r>
    </w:p>
    <w:p>
      <w:pPr>
        <w:snapToGrid w:val="0"/>
        <w:spacing w:before="50" w:after="50" w:line="360" w:lineRule="exact"/>
        <w:rPr>
          <w:rFonts w:ascii="宋体" w:hAnsi="宋体"/>
          <w:szCs w:val="21"/>
        </w:rPr>
      </w:pP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   </w:t>
      </w:r>
    </w:p>
    <w:p>
      <w:pPr>
        <w:snapToGrid w:val="0"/>
        <w:spacing w:before="50" w:after="50" w:line="360" w:lineRule="exact"/>
        <w:rPr>
          <w:rFonts w:ascii="宋体" w:hAnsi="宋体"/>
          <w:szCs w:val="21"/>
        </w:rPr>
      </w:pPr>
      <w:r>
        <w:rPr>
          <w:rFonts w:hint="eastAsia" w:ascii="宋体" w:hAnsi="宋体"/>
          <w:szCs w:val="21"/>
        </w:rPr>
        <w:t>分标：</w:t>
      </w:r>
      <w:r>
        <w:rPr>
          <w:rFonts w:hint="eastAsia" w:ascii="宋体" w:hAnsi="宋体"/>
          <w:szCs w:val="21"/>
          <w:u w:val="single"/>
        </w:rPr>
        <w:t xml:space="preserve"> （如有）</w:t>
      </w:r>
      <w:r>
        <w:rPr>
          <w:rFonts w:hint="eastAsia" w:ascii="宋体" w:hAnsi="宋体"/>
          <w:szCs w:val="21"/>
        </w:rPr>
        <w:t xml:space="preserve">                                                            单位：元</w:t>
      </w:r>
    </w:p>
    <w:tbl>
      <w:tblPr>
        <w:tblStyle w:val="48"/>
        <w:tblW w:w="935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9"/>
        <w:gridCol w:w="1502"/>
        <w:gridCol w:w="765"/>
        <w:gridCol w:w="805"/>
        <w:gridCol w:w="2081"/>
        <w:gridCol w:w="1338"/>
        <w:gridCol w:w="732"/>
        <w:gridCol w:w="13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6"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序号</w:t>
            </w: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货物名称</w:t>
            </w: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数量</w:t>
            </w: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产地</w:t>
            </w: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品牌及厂家</w:t>
            </w: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规格型号</w:t>
            </w: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单价</w:t>
            </w: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1"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2"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9"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2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u w:val="single"/>
              </w:rPr>
            </w:pPr>
            <w:r>
              <w:rPr>
                <w:rFonts w:hint="eastAsia" w:ascii="宋体" w:hAnsi="宋体"/>
                <w:szCs w:val="21"/>
              </w:rPr>
              <w:t>合计金额</w:t>
            </w:r>
          </w:p>
        </w:tc>
        <w:tc>
          <w:tcPr>
            <w:tcW w:w="7034"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ind w:left="510"/>
              <w:rPr>
                <w:rFonts w:ascii="宋体" w:hAnsi="宋体"/>
                <w:szCs w:val="21"/>
                <w:u w:val="single"/>
              </w:rPr>
            </w:pPr>
            <w:r>
              <w:rPr>
                <w:rFonts w:hint="eastAsia" w:hAnsi="宋体"/>
              </w:rPr>
              <w:t>大写：                                ￥</w:t>
            </w:r>
            <w:r>
              <w:rPr>
                <w:rFonts w:hint="eastAsia" w:hAnsi="宋体"/>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2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r>
              <w:rPr>
                <w:rFonts w:hint="eastAsia" w:ascii="宋体" w:hAnsi="宋体"/>
                <w:szCs w:val="21"/>
              </w:rPr>
              <w:t>交付使用时间</w:t>
            </w:r>
          </w:p>
        </w:tc>
        <w:tc>
          <w:tcPr>
            <w:tcW w:w="7034"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bl>
    <w:p>
      <w:pPr>
        <w:snapToGrid w:val="0"/>
        <w:spacing w:before="50" w:after="50" w:line="360" w:lineRule="exact"/>
        <w:jc w:val="left"/>
        <w:rPr>
          <w:rFonts w:ascii="宋体" w:hAnsi="宋体"/>
          <w:szCs w:val="21"/>
        </w:rPr>
      </w:pPr>
      <w:r>
        <w:rPr>
          <w:rFonts w:hint="eastAsia" w:ascii="宋体" w:hAnsi="宋体"/>
          <w:szCs w:val="21"/>
        </w:rPr>
        <w:t>注: 1、报价一经涂改，应在涂改处加盖单位公章或者由授权委托人签字或盖章，否则其投标作无效标处理。</w:t>
      </w:r>
    </w:p>
    <w:p>
      <w:pPr>
        <w:snapToGrid w:val="0"/>
        <w:spacing w:before="50" w:after="50" w:line="360" w:lineRule="exact"/>
        <w:ind w:firstLine="420" w:firstLineChars="200"/>
        <w:jc w:val="left"/>
        <w:rPr>
          <w:rFonts w:ascii="宋体" w:hAnsi="宋体"/>
          <w:szCs w:val="21"/>
        </w:rPr>
      </w:pPr>
      <w:r>
        <w:rPr>
          <w:rFonts w:hint="eastAsia" w:ascii="宋体" w:hAnsi="宋体"/>
          <w:szCs w:val="21"/>
        </w:rPr>
        <w:t>2、凡需用专用耗材的专用设备类采购项目，应按招标文件规定的耗材量或按耗材的常规试用量提供报价。</w:t>
      </w:r>
    </w:p>
    <w:p>
      <w:pPr>
        <w:snapToGrid w:val="0"/>
        <w:spacing w:before="50" w:after="50" w:line="360" w:lineRule="exact"/>
        <w:ind w:firstLine="420" w:firstLineChars="200"/>
        <w:jc w:val="left"/>
        <w:rPr>
          <w:rFonts w:ascii="宋体" w:hAnsi="宋体"/>
          <w:szCs w:val="21"/>
        </w:rPr>
      </w:pPr>
      <w:r>
        <w:rPr>
          <w:rFonts w:hint="eastAsia" w:ascii="宋体" w:hAnsi="宋体"/>
          <w:szCs w:val="21"/>
        </w:rPr>
        <w:t>3、投标费用包括项目实施所需的人工费、服务费、运输费、安装调试费、购买及制作标书费、税费及其他一切费用。</w:t>
      </w:r>
    </w:p>
    <w:p>
      <w:pPr>
        <w:snapToGrid w:val="0"/>
        <w:spacing w:before="50" w:after="50" w:line="360" w:lineRule="exact"/>
        <w:ind w:firstLine="420" w:firstLineChars="200"/>
        <w:jc w:val="left"/>
        <w:rPr>
          <w:rFonts w:ascii="宋体" w:hAnsi="宋体"/>
          <w:szCs w:val="21"/>
        </w:rPr>
      </w:pPr>
      <w:r>
        <w:rPr>
          <w:rFonts w:hint="eastAsia" w:ascii="宋体" w:hAnsi="宋体"/>
          <w:szCs w:val="21"/>
        </w:rPr>
        <w:t>4、以上报价应与“投标报价明细表”中的“投标总价”相一致。</w:t>
      </w:r>
    </w:p>
    <w:p>
      <w:pPr>
        <w:snapToGrid w:val="0"/>
        <w:spacing w:before="50" w:after="50" w:line="360" w:lineRule="exact"/>
        <w:ind w:firstLine="420" w:firstLineChars="200"/>
        <w:rPr>
          <w:rFonts w:ascii="宋体" w:hAnsi="宋体"/>
          <w:szCs w:val="21"/>
        </w:rPr>
      </w:pPr>
      <w:r>
        <w:rPr>
          <w:rFonts w:hint="eastAsia" w:ascii="宋体" w:hAnsi="宋体"/>
          <w:szCs w:val="21"/>
        </w:rPr>
        <w:t>5、此表请单独信封放入投标文件袋，信封封面请注明招标编号、标项、投标人名称及“开标一览表”字样。</w:t>
      </w:r>
    </w:p>
    <w:p>
      <w:pPr>
        <w:snapToGrid w:val="0"/>
        <w:spacing w:before="50" w:after="50" w:line="360" w:lineRule="exact"/>
        <w:ind w:left="-2" w:leftChars="-1" w:right="13" w:rightChars="6" w:firstLine="420" w:firstLineChars="200"/>
        <w:rPr>
          <w:rFonts w:ascii="宋体" w:hAnsi="宋体"/>
          <w:szCs w:val="21"/>
        </w:rPr>
      </w:pPr>
      <w:r>
        <w:rPr>
          <w:rFonts w:hint="eastAsia" w:ascii="宋体" w:hAnsi="宋体"/>
          <w:szCs w:val="21"/>
        </w:rPr>
        <w:t>6、开标一览表内容与投标报价明细表内容不一致的，以开标一览表为准。</w:t>
      </w:r>
    </w:p>
    <w:p>
      <w:pPr>
        <w:snapToGrid w:val="0"/>
        <w:spacing w:before="50" w:after="50" w:line="360" w:lineRule="exact"/>
        <w:ind w:left="-2" w:leftChars="-1" w:right="-817" w:rightChars="-389"/>
        <w:rPr>
          <w:rFonts w:ascii="宋体" w:hAnsi="宋体"/>
          <w:szCs w:val="21"/>
        </w:rPr>
      </w:pPr>
    </w:p>
    <w:p>
      <w:pPr>
        <w:snapToGrid w:val="0"/>
        <w:spacing w:before="50" w:after="50" w:line="360" w:lineRule="exact"/>
        <w:ind w:left="-2" w:leftChars="-1" w:right="-817" w:rightChars="-389"/>
        <w:rPr>
          <w:rFonts w:ascii="宋体" w:hAnsi="宋体"/>
          <w:szCs w:val="21"/>
          <w:u w:val="single"/>
        </w:rPr>
      </w:pPr>
      <w:r>
        <w:rPr>
          <w:rFonts w:hint="eastAsia" w:ascii="宋体" w:hAnsi="宋体"/>
          <w:szCs w:val="21"/>
        </w:rPr>
        <w:t>授权代表（签字）：</w:t>
      </w:r>
      <w:r>
        <w:rPr>
          <w:rFonts w:hint="eastAsia" w:ascii="宋体" w:hAnsi="宋体"/>
          <w:szCs w:val="21"/>
          <w:u w:val="single"/>
        </w:rPr>
        <w:t xml:space="preserve">                    </w:t>
      </w:r>
    </w:p>
    <w:p>
      <w:pPr>
        <w:snapToGrid w:val="0"/>
        <w:spacing w:before="50" w:after="50" w:line="360" w:lineRule="exact"/>
        <w:ind w:left="-21" w:leftChars="-72" w:right="-817" w:rightChars="-389" w:hanging="130" w:hangingChars="62"/>
        <w:rPr>
          <w:rFonts w:ascii="宋体" w:hAnsi="宋体"/>
          <w:szCs w:val="21"/>
        </w:rPr>
      </w:pPr>
      <w:r>
        <w:rPr>
          <w:rFonts w:hint="eastAsia" w:ascii="宋体" w:hAnsi="宋体"/>
          <w:szCs w:val="21"/>
        </w:rPr>
        <w:t xml:space="preserve">  </w:t>
      </w:r>
    </w:p>
    <w:p>
      <w:pPr>
        <w:snapToGrid w:val="0"/>
        <w:spacing w:beforeLines="50" w:after="50" w:line="360" w:lineRule="exact"/>
        <w:rPr>
          <w:rFonts w:ascii="宋体" w:hAnsi="宋体"/>
          <w:b/>
          <w:szCs w:val="21"/>
        </w:rPr>
      </w:pPr>
      <w:r>
        <w:rPr>
          <w:rFonts w:hint="eastAsia" w:ascii="宋体" w:hAnsi="宋体"/>
          <w:szCs w:val="21"/>
        </w:rPr>
        <w:t>投标人名称（盖章）：</w:t>
      </w:r>
      <w:r>
        <w:rPr>
          <w:rFonts w:hint="eastAsia" w:ascii="宋体" w:hAnsi="宋体"/>
          <w:szCs w:val="21"/>
          <w:u w:val="single"/>
        </w:rPr>
        <w:t xml:space="preserve">                     </w:t>
      </w:r>
      <w:r>
        <w:rPr>
          <w:rFonts w:hint="eastAsia" w:ascii="宋体" w:hAnsi="宋体"/>
          <w:szCs w:val="21"/>
        </w:rPr>
        <w:t xml:space="preserve">            日期：    年   月   日</w:t>
      </w:r>
    </w:p>
    <w:p>
      <w:pPr>
        <w:snapToGrid w:val="0"/>
        <w:spacing w:beforeLines="50" w:after="50" w:line="360" w:lineRule="exact"/>
        <w:rPr>
          <w:rFonts w:ascii="宋体" w:hAnsi="宋体"/>
          <w:b/>
          <w:szCs w:val="21"/>
        </w:rPr>
      </w:pPr>
      <w:r>
        <w:rPr>
          <w:rFonts w:ascii="宋体" w:hAnsi="宋体"/>
          <w:b/>
          <w:szCs w:val="21"/>
        </w:rPr>
        <w:br w:type="page"/>
      </w:r>
    </w:p>
    <w:p>
      <w:pPr>
        <w:snapToGrid w:val="0"/>
        <w:spacing w:before="50" w:after="50" w:line="360" w:lineRule="exact"/>
        <w:rPr>
          <w:rFonts w:ascii="宋体" w:hAnsi="宋体"/>
          <w:b/>
          <w:bCs/>
          <w:szCs w:val="21"/>
        </w:rPr>
      </w:pPr>
      <w:r>
        <w:rPr>
          <w:rFonts w:hint="eastAsia" w:ascii="宋体" w:hAnsi="宋体"/>
          <w:szCs w:val="21"/>
        </w:rPr>
        <w:t>二、</w:t>
      </w:r>
      <w:r>
        <w:rPr>
          <w:rFonts w:hint="eastAsia" w:ascii="宋体" w:hAnsi="宋体"/>
          <w:b/>
          <w:bCs/>
          <w:szCs w:val="21"/>
        </w:rPr>
        <w:t>资信及商务文件</w:t>
      </w:r>
    </w:p>
    <w:p>
      <w:pPr>
        <w:snapToGrid w:val="0"/>
        <w:spacing w:before="50" w:afterLines="50" w:line="360" w:lineRule="exact"/>
        <w:jc w:val="left"/>
        <w:rPr>
          <w:rFonts w:ascii="宋体" w:hAnsi="宋体"/>
          <w:b/>
          <w:szCs w:val="21"/>
        </w:rPr>
      </w:pPr>
      <w:r>
        <w:rPr>
          <w:rFonts w:hint="eastAsia" w:ascii="宋体" w:hAnsi="宋体"/>
          <w:b/>
          <w:szCs w:val="21"/>
        </w:rPr>
        <w:t>1、投标保证金收据（复印件，也可在开标会现场提交原件，格式略）</w:t>
      </w:r>
    </w:p>
    <w:p>
      <w:pPr>
        <w:snapToGrid w:val="0"/>
        <w:spacing w:before="50" w:afterLines="50" w:line="360" w:lineRule="exact"/>
        <w:jc w:val="left"/>
        <w:rPr>
          <w:rFonts w:ascii="宋体" w:hAnsi="宋体"/>
          <w:b/>
          <w:szCs w:val="21"/>
        </w:rPr>
      </w:pPr>
    </w:p>
    <w:p>
      <w:pPr>
        <w:snapToGrid w:val="0"/>
        <w:spacing w:before="50" w:afterLines="50" w:line="360" w:lineRule="exact"/>
        <w:jc w:val="left"/>
        <w:rPr>
          <w:rFonts w:ascii="宋体" w:hAnsi="宋体"/>
          <w:b/>
          <w:szCs w:val="21"/>
        </w:rPr>
      </w:pPr>
      <w:r>
        <w:rPr>
          <w:rFonts w:hint="eastAsia" w:ascii="宋体" w:hAnsi="宋体"/>
          <w:b/>
          <w:szCs w:val="21"/>
        </w:rPr>
        <w:t>2、投标声明书格式：</w:t>
      </w:r>
    </w:p>
    <w:p>
      <w:pPr>
        <w:snapToGrid w:val="0"/>
        <w:spacing w:before="50" w:afterLines="50" w:line="360" w:lineRule="exact"/>
        <w:jc w:val="left"/>
        <w:rPr>
          <w:rFonts w:ascii="宋体" w:hAnsi="宋体"/>
          <w:szCs w:val="21"/>
        </w:rPr>
      </w:pPr>
    </w:p>
    <w:p>
      <w:pPr>
        <w:snapToGrid w:val="0"/>
        <w:spacing w:beforeLines="50" w:after="50" w:line="360" w:lineRule="exact"/>
        <w:jc w:val="center"/>
        <w:rPr>
          <w:rFonts w:ascii="宋体" w:hAnsi="宋体"/>
          <w:szCs w:val="21"/>
        </w:rPr>
      </w:pPr>
      <w:r>
        <w:rPr>
          <w:rFonts w:hint="eastAsia" w:ascii="宋体" w:hAnsi="宋体"/>
          <w:szCs w:val="21"/>
        </w:rPr>
        <w:t>投标声明书</w:t>
      </w:r>
    </w:p>
    <w:p>
      <w:pPr>
        <w:snapToGrid w:val="0"/>
        <w:spacing w:beforeLines="50" w:after="50" w:line="360" w:lineRule="exact"/>
        <w:rPr>
          <w:rFonts w:ascii="宋体" w:hAnsi="宋体"/>
          <w:szCs w:val="21"/>
        </w:rPr>
      </w:pPr>
      <w:r>
        <w:rPr>
          <w:rFonts w:hint="eastAsia" w:ascii="宋体" w:hAnsi="宋体"/>
          <w:szCs w:val="21"/>
        </w:rPr>
        <w:t>致：南宁市华东招标有限责任公司</w:t>
      </w:r>
    </w:p>
    <w:p>
      <w:pPr>
        <w:snapToGrid w:val="0"/>
        <w:spacing w:beforeLines="50" w:after="50" w:line="360" w:lineRule="exact"/>
        <w:ind w:firstLine="630" w:firstLineChars="300"/>
        <w:rPr>
          <w:rFonts w:ascii="宋体" w:hAnsi="宋体"/>
          <w:szCs w:val="21"/>
        </w:rPr>
      </w:pPr>
      <w:r>
        <w:rPr>
          <w:rFonts w:hint="eastAsia" w:ascii="宋体" w:hAnsi="宋体"/>
          <w:szCs w:val="21"/>
        </w:rPr>
        <w:t>______</w:t>
      </w:r>
      <w:r>
        <w:rPr>
          <w:rFonts w:hint="eastAsia" w:ascii="宋体" w:hAnsi="宋体"/>
          <w:szCs w:val="21"/>
          <w:u w:val="single"/>
        </w:rPr>
        <w:t>_     _</w:t>
      </w:r>
      <w:r>
        <w:rPr>
          <w:rFonts w:hint="eastAsia" w:ascii="宋体" w:hAnsi="宋体"/>
          <w:szCs w:val="21"/>
        </w:rPr>
        <w:t>_（投标人名称）系中华人民共和国合法企业，经营地址</w:t>
      </w:r>
      <w:r>
        <w:rPr>
          <w:rFonts w:hint="eastAsia" w:ascii="宋体" w:hAnsi="宋体"/>
          <w:szCs w:val="21"/>
          <w:u w:val="single"/>
        </w:rPr>
        <w:t xml:space="preserve">               </w:t>
      </w:r>
      <w:r>
        <w:rPr>
          <w:rFonts w:hint="eastAsia" w:ascii="宋体" w:hAnsi="宋体"/>
          <w:szCs w:val="21"/>
        </w:rPr>
        <w:t>。</w:t>
      </w:r>
    </w:p>
    <w:p>
      <w:pPr>
        <w:snapToGrid w:val="0"/>
        <w:spacing w:beforeLines="50" w:after="50" w:line="360" w:lineRule="exact"/>
        <w:ind w:firstLine="645"/>
        <w:rPr>
          <w:rFonts w:ascii="宋体" w:hAnsi="宋体"/>
          <w:szCs w:val="21"/>
        </w:rPr>
      </w:pPr>
      <w:r>
        <w:rPr>
          <w:rFonts w:hint="eastAsia" w:ascii="宋体" w:hAnsi="宋体"/>
          <w:szCs w:val="21"/>
        </w:rPr>
        <w:t>我___</w:t>
      </w:r>
      <w:r>
        <w:rPr>
          <w:rFonts w:hint="eastAsia" w:ascii="宋体" w:hAnsi="宋体"/>
          <w:szCs w:val="21"/>
          <w:u w:val="single"/>
        </w:rPr>
        <w:t xml:space="preserve">    _</w:t>
      </w:r>
      <w:r>
        <w:rPr>
          <w:rFonts w:hint="eastAsia" w:ascii="宋体" w:hAnsi="宋体"/>
          <w:szCs w:val="21"/>
        </w:rPr>
        <w:t>_（姓名）系______</w:t>
      </w:r>
      <w:r>
        <w:rPr>
          <w:rFonts w:hint="eastAsia" w:ascii="宋体" w:hAnsi="宋体"/>
          <w:szCs w:val="21"/>
          <w:u w:val="single"/>
        </w:rPr>
        <w:t>_     _</w:t>
      </w:r>
      <w:r>
        <w:rPr>
          <w:rFonts w:hint="eastAsia" w:ascii="宋体" w:hAnsi="宋体"/>
          <w:szCs w:val="21"/>
        </w:rPr>
        <w:t>_（投标人名称）的法定代表人，我方愿意参加贵方组织的_____</w:t>
      </w:r>
      <w:r>
        <w:rPr>
          <w:rFonts w:hint="eastAsia" w:ascii="宋体" w:hAnsi="宋体"/>
          <w:szCs w:val="21"/>
          <w:u w:val="single"/>
        </w:rPr>
        <w:t>_              _     _</w:t>
      </w:r>
      <w:r>
        <w:rPr>
          <w:rFonts w:hint="eastAsia" w:ascii="宋体" w:hAnsi="宋体"/>
          <w:szCs w:val="21"/>
        </w:rPr>
        <w:t>_项目的投标，为便于贵方公正、择优地确定中标人及其投标产品和服务，我方就本次投标有关事项郑重声明如下：</w:t>
      </w:r>
    </w:p>
    <w:p>
      <w:pPr>
        <w:snapToGrid w:val="0"/>
        <w:spacing w:line="360" w:lineRule="exact"/>
        <w:ind w:firstLine="420" w:firstLineChars="200"/>
        <w:rPr>
          <w:rFonts w:ascii="宋体" w:hAnsi="宋体"/>
          <w:szCs w:val="21"/>
        </w:rPr>
      </w:pPr>
      <w:r>
        <w:rPr>
          <w:rFonts w:hint="eastAsia" w:ascii="宋体" w:hAnsi="宋体"/>
          <w:szCs w:val="21"/>
        </w:rPr>
        <w:t>1.我方向贵方提交的所有投标文件、资料都是准确的和真实的。</w:t>
      </w:r>
    </w:p>
    <w:p>
      <w:pPr>
        <w:snapToGrid w:val="0"/>
        <w:spacing w:beforeLines="50" w:line="360" w:lineRule="exact"/>
        <w:ind w:firstLine="420" w:firstLineChars="200"/>
        <w:rPr>
          <w:rFonts w:ascii="宋体" w:hAnsi="宋体"/>
          <w:szCs w:val="21"/>
        </w:rPr>
      </w:pPr>
      <w:r>
        <w:rPr>
          <w:rFonts w:hint="eastAsia" w:ascii="宋体" w:hAnsi="宋体"/>
          <w:szCs w:val="21"/>
        </w:rPr>
        <w:t>2.我方不是采购人的附属机构；在获知本项目采购信息后，与采购人聘请的为此项目提供咨询服务的公司及其附属机构没有任何联系。</w:t>
      </w:r>
    </w:p>
    <w:p>
      <w:pPr>
        <w:snapToGrid w:val="0"/>
        <w:spacing w:beforeLines="50" w:line="360" w:lineRule="exact"/>
        <w:ind w:firstLine="420" w:firstLineChars="200"/>
        <w:rPr>
          <w:rFonts w:ascii="宋体" w:hAnsi="宋体"/>
          <w:szCs w:val="21"/>
        </w:rPr>
      </w:pPr>
      <w:r>
        <w:rPr>
          <w:rFonts w:hint="eastAsia" w:ascii="宋体" w:hAnsi="宋体"/>
          <w:szCs w:val="21"/>
        </w:rPr>
        <w:t>3.我方此次向贵方提供的产品名称为：</w:t>
      </w:r>
      <w:r>
        <w:rPr>
          <w:rFonts w:hint="eastAsia" w:ascii="宋体" w:hAnsi="宋体"/>
          <w:szCs w:val="21"/>
          <w:u w:val="single"/>
        </w:rPr>
        <w:t xml:space="preserve">                              </w:t>
      </w:r>
      <w:r>
        <w:rPr>
          <w:rFonts w:hint="eastAsia" w:ascii="宋体" w:hAnsi="宋体"/>
          <w:szCs w:val="21"/>
        </w:rPr>
        <w:t>；规格型号：</w:t>
      </w:r>
      <w:r>
        <w:rPr>
          <w:rFonts w:hint="eastAsia" w:ascii="宋体" w:hAnsi="宋体"/>
          <w:szCs w:val="21"/>
          <w:u w:val="single"/>
        </w:rPr>
        <w:t xml:space="preserve">                           </w:t>
      </w:r>
      <w:r>
        <w:rPr>
          <w:rFonts w:hint="eastAsia" w:ascii="宋体" w:hAnsi="宋体"/>
          <w:szCs w:val="21"/>
        </w:rPr>
        <w:t>；该型号产品我方有现货可供，并已于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月生产完工或向</w:t>
      </w:r>
      <w:r>
        <w:rPr>
          <w:rFonts w:hint="eastAsia" w:ascii="宋体" w:hAnsi="宋体"/>
          <w:szCs w:val="21"/>
          <w:u w:val="single"/>
        </w:rPr>
        <w:t xml:space="preserve">　　              </w:t>
      </w:r>
      <w:r>
        <w:rPr>
          <w:rFonts w:hint="eastAsia" w:ascii="宋体" w:hAnsi="宋体"/>
          <w:szCs w:val="21"/>
        </w:rPr>
        <w:t>（原厂商名称）购进［</w:t>
      </w:r>
      <w:r>
        <w:rPr>
          <w:rFonts w:hint="eastAsia" w:ascii="宋体" w:hAnsi="宋体"/>
          <w:b/>
          <w:bCs/>
          <w:szCs w:val="21"/>
        </w:rPr>
        <w:t>或</w:t>
      </w:r>
      <w:r>
        <w:rPr>
          <w:rFonts w:hint="eastAsia" w:ascii="宋体" w:hAnsi="宋体"/>
          <w:szCs w:val="21"/>
        </w:rPr>
        <w:t>需在中标后向</w:t>
      </w:r>
      <w:r>
        <w:rPr>
          <w:rFonts w:hint="eastAsia" w:ascii="宋体" w:hAnsi="宋体"/>
          <w:szCs w:val="21"/>
          <w:u w:val="single"/>
        </w:rPr>
        <w:t xml:space="preserve">               </w:t>
      </w:r>
      <w:r>
        <w:rPr>
          <w:rFonts w:hint="eastAsia" w:ascii="宋体" w:hAnsi="宋体"/>
          <w:szCs w:val="21"/>
        </w:rPr>
        <w:t>订购］。</w:t>
      </w:r>
    </w:p>
    <w:p>
      <w:pPr>
        <w:snapToGrid w:val="0"/>
        <w:spacing w:beforeLines="50" w:line="360" w:lineRule="exact"/>
        <w:ind w:firstLine="420" w:firstLineChars="200"/>
        <w:rPr>
          <w:rFonts w:ascii="宋体" w:hAnsi="宋体"/>
          <w:szCs w:val="21"/>
        </w:rPr>
      </w:pPr>
      <w:r>
        <w:rPr>
          <w:rFonts w:hint="eastAsia" w:ascii="宋体" w:hAnsi="宋体"/>
          <w:szCs w:val="21"/>
        </w:rPr>
        <w:t>4.我方诚意提请贵方关注：近期有关该型号产品的生产、供货、售后服务以及性能等方面的重大决策和事项有：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rPr>
      </w:pPr>
      <w:r>
        <w:rPr>
          <w:rFonts w:hint="eastAsia" w:ascii="宋体" w:hAnsi="宋体"/>
          <w:szCs w:val="21"/>
          <w:u w:val="single"/>
        </w:rPr>
        <w:t>　　　　　　　　　　　　　　　　　　　　　　　　　　　</w:t>
      </w:r>
    </w:p>
    <w:p>
      <w:pPr>
        <w:pStyle w:val="19"/>
        <w:snapToGrid w:val="0"/>
        <w:spacing w:line="360" w:lineRule="exact"/>
        <w:ind w:firstLine="420" w:firstLineChars="200"/>
        <w:rPr>
          <w:rFonts w:ascii="宋体" w:hAnsi="宋体" w:eastAsia="宋体"/>
          <w:sz w:val="21"/>
          <w:szCs w:val="21"/>
        </w:rPr>
      </w:pPr>
      <w:r>
        <w:rPr>
          <w:rFonts w:hint="eastAsia" w:ascii="宋体" w:hAnsi="宋体" w:eastAsia="宋体"/>
          <w:sz w:val="21"/>
          <w:szCs w:val="21"/>
        </w:rPr>
        <w:t>5.我方及由本人担任法定代表人的其他机构最近三年内被通报或者被处罚的违法行为有：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line="360" w:lineRule="exact"/>
        <w:ind w:firstLine="420" w:firstLineChars="200"/>
        <w:rPr>
          <w:rFonts w:ascii="宋体" w:hAnsi="宋体"/>
          <w:szCs w:val="21"/>
        </w:rPr>
      </w:pPr>
      <w:r>
        <w:rPr>
          <w:rFonts w:hint="eastAsia" w:ascii="宋体" w:hAnsi="宋体"/>
          <w:szCs w:val="21"/>
        </w:rPr>
        <w:t>6.以上事项如有虚假或隐瞒，我方愿意承担一切后果，并不再寻求任何旨在减轻或免除法律责任的辩解。</w:t>
      </w:r>
    </w:p>
    <w:p>
      <w:pPr>
        <w:snapToGrid w:val="0"/>
        <w:spacing w:beforeLines="50" w:line="360" w:lineRule="exact"/>
        <w:ind w:firstLine="200"/>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p>
    <w:p>
      <w:pPr>
        <w:snapToGrid w:val="0"/>
        <w:spacing w:beforeLines="50" w:after="50" w:line="360" w:lineRule="exact"/>
        <w:ind w:firstLine="210" w:firstLineChars="100"/>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年    月    日</w:t>
      </w:r>
    </w:p>
    <w:p>
      <w:pPr>
        <w:snapToGrid w:val="0"/>
        <w:spacing w:before="50" w:afterLines="50" w:line="360" w:lineRule="exact"/>
        <w:jc w:val="left"/>
        <w:rPr>
          <w:rFonts w:ascii="宋体" w:hAnsi="宋体"/>
          <w:b/>
          <w:szCs w:val="21"/>
        </w:rPr>
      </w:pP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3、法定代表人授权委托书格式：</w:t>
      </w:r>
    </w:p>
    <w:p>
      <w:pPr>
        <w:snapToGrid w:val="0"/>
        <w:spacing w:beforeLines="50" w:after="50" w:line="360" w:lineRule="exact"/>
        <w:jc w:val="center"/>
        <w:rPr>
          <w:rFonts w:ascii="宋体" w:hAnsi="宋体"/>
          <w:szCs w:val="21"/>
        </w:rPr>
      </w:pPr>
    </w:p>
    <w:p>
      <w:pPr>
        <w:snapToGrid w:val="0"/>
        <w:spacing w:beforeLines="50" w:after="50" w:line="360" w:lineRule="exact"/>
        <w:jc w:val="center"/>
        <w:rPr>
          <w:rFonts w:ascii="宋体" w:hAnsi="宋体"/>
          <w:b/>
          <w:szCs w:val="21"/>
        </w:rPr>
      </w:pPr>
      <w:r>
        <w:rPr>
          <w:rFonts w:hint="eastAsia" w:ascii="宋体" w:hAnsi="宋体"/>
          <w:b/>
          <w:szCs w:val="21"/>
        </w:rPr>
        <w:t>法定代表人授权委托书</w:t>
      </w:r>
    </w:p>
    <w:p>
      <w:pPr>
        <w:snapToGrid w:val="0"/>
        <w:spacing w:beforeLines="50" w:after="50" w:line="360" w:lineRule="exact"/>
        <w:rPr>
          <w:rFonts w:ascii="宋体" w:hAnsi="宋体"/>
          <w:b/>
          <w:bCs/>
          <w:szCs w:val="21"/>
        </w:rPr>
      </w:pPr>
      <w:r>
        <w:rPr>
          <w:rFonts w:hint="eastAsia" w:ascii="宋体" w:hAnsi="宋体"/>
          <w:bCs/>
          <w:szCs w:val="21"/>
        </w:rPr>
        <w:t>致：</w:t>
      </w:r>
      <w:r>
        <w:rPr>
          <w:rFonts w:hint="eastAsia" w:ascii="宋体" w:hAnsi="宋体"/>
          <w:szCs w:val="21"/>
        </w:rPr>
        <w:t>南宁市华东招标有限责任公司</w:t>
      </w:r>
    </w:p>
    <w:p>
      <w:pPr>
        <w:snapToGrid w:val="0"/>
        <w:spacing w:beforeLines="50" w:after="50" w:line="360" w:lineRule="exact"/>
        <w:ind w:firstLine="630" w:firstLineChars="300"/>
        <w:rPr>
          <w:rFonts w:ascii="宋体" w:hAnsi="宋体"/>
          <w:szCs w:val="21"/>
        </w:rPr>
      </w:pPr>
      <w:r>
        <w:rPr>
          <w:rFonts w:hint="eastAsia" w:ascii="宋体" w:hAnsi="宋体"/>
          <w:szCs w:val="21"/>
        </w:rPr>
        <w:t>我______</w:t>
      </w:r>
      <w:r>
        <w:rPr>
          <w:rFonts w:hint="eastAsia" w:ascii="宋体" w:hAnsi="宋体"/>
          <w:szCs w:val="21"/>
          <w:u w:val="single"/>
        </w:rPr>
        <w:t>_     _</w:t>
      </w:r>
      <w:r>
        <w:rPr>
          <w:rFonts w:hint="eastAsia" w:ascii="宋体" w:hAnsi="宋体"/>
          <w:szCs w:val="21"/>
        </w:rPr>
        <w:t>_（姓名）系______</w:t>
      </w:r>
      <w:r>
        <w:rPr>
          <w:rFonts w:hint="eastAsia" w:ascii="宋体" w:hAnsi="宋体"/>
          <w:szCs w:val="21"/>
          <w:u w:val="single"/>
        </w:rPr>
        <w:t>_     _</w:t>
      </w:r>
      <w:r>
        <w:rPr>
          <w:rFonts w:hint="eastAsia" w:ascii="宋体" w:hAnsi="宋体"/>
          <w:szCs w:val="21"/>
        </w:rPr>
        <w:t xml:space="preserve">_（投标人名称）的法定代表人，现授权委托本单位在职职工 </w:t>
      </w:r>
      <w:r>
        <w:rPr>
          <w:rFonts w:hint="eastAsia" w:ascii="宋体" w:hAnsi="宋体"/>
          <w:szCs w:val="21"/>
          <w:u w:val="single"/>
        </w:rPr>
        <w:t xml:space="preserve">              </w:t>
      </w:r>
      <w:r>
        <w:rPr>
          <w:rFonts w:hint="eastAsia" w:ascii="宋体" w:hAnsi="宋体"/>
          <w:szCs w:val="21"/>
        </w:rPr>
        <w:t>（姓名）以我方的名义参加</w:t>
      </w:r>
      <w:r>
        <w:rPr>
          <w:rFonts w:hint="eastAsia" w:ascii="宋体" w:hAnsi="宋体"/>
          <w:szCs w:val="21"/>
          <w:u w:val="single"/>
        </w:rPr>
        <w:t xml:space="preserve">   ABC单位XYZ政府采购          </w:t>
      </w:r>
      <w:r>
        <w:rPr>
          <w:rFonts w:hint="eastAsia" w:ascii="宋体" w:hAnsi="宋体"/>
          <w:szCs w:val="21"/>
        </w:rPr>
        <w:t>项目的投标活动，并代表我方全权办理针对上述项目的投标、开标、评标、签约等具体事务和签署相关文件。</w:t>
      </w:r>
    </w:p>
    <w:p>
      <w:pPr>
        <w:snapToGrid w:val="0"/>
        <w:spacing w:beforeLines="50" w:after="50" w:line="360" w:lineRule="exact"/>
        <w:rPr>
          <w:rFonts w:ascii="宋体" w:hAnsi="宋体"/>
          <w:szCs w:val="21"/>
        </w:rPr>
      </w:pPr>
      <w:r>
        <w:rPr>
          <w:rFonts w:hint="eastAsia" w:ascii="宋体" w:hAnsi="宋体"/>
          <w:szCs w:val="21"/>
        </w:rPr>
        <w:t xml:space="preserve">    我方对被授权人的签名事项负全部责任。</w:t>
      </w:r>
    </w:p>
    <w:p>
      <w:pPr>
        <w:snapToGrid w:val="0"/>
        <w:spacing w:beforeLines="50" w:after="50" w:line="360" w:lineRule="exact"/>
        <w:ind w:firstLine="480"/>
        <w:rPr>
          <w:rFonts w:ascii="宋体" w:hAnsi="宋体"/>
          <w:szCs w:val="21"/>
        </w:rPr>
      </w:pPr>
      <w:r>
        <w:rPr>
          <w:rFonts w:hint="eastAsia" w:ascii="宋体" w:hAnsi="宋体"/>
          <w:szCs w:val="21"/>
          <w:u w:val="single"/>
        </w:rPr>
        <w:t>在撤销授权的书面通知以前，本授权书一直有效。</w:t>
      </w:r>
      <w:r>
        <w:rPr>
          <w:rFonts w:hint="eastAsia" w:ascii="宋体" w:hAnsi="宋体"/>
          <w:szCs w:val="21"/>
        </w:rPr>
        <w:t>被授权人在授权书有效期内签署的所有文件不因授权的撤销而失效。</w:t>
      </w:r>
    </w:p>
    <w:p>
      <w:pPr>
        <w:snapToGrid w:val="0"/>
        <w:spacing w:beforeLines="50" w:after="50" w:line="360" w:lineRule="exact"/>
        <w:ind w:firstLine="480"/>
        <w:rPr>
          <w:rFonts w:ascii="宋体" w:hAnsi="宋体"/>
          <w:szCs w:val="21"/>
        </w:rPr>
      </w:pPr>
      <w:r>
        <w:rPr>
          <w:rFonts w:hint="eastAsia" w:ascii="宋体" w:hAnsi="宋体"/>
          <w:szCs w:val="21"/>
        </w:rPr>
        <w:t>被授权人无转委托权，特此委托。</w:t>
      </w:r>
    </w:p>
    <w:p>
      <w:pPr>
        <w:snapToGrid w:val="0"/>
        <w:spacing w:beforeLines="50" w:after="50" w:line="360" w:lineRule="exact"/>
        <w:rPr>
          <w:rFonts w:ascii="宋体" w:hAnsi="宋体"/>
          <w:szCs w:val="21"/>
        </w:rPr>
      </w:pPr>
    </w:p>
    <w:p>
      <w:pPr>
        <w:snapToGrid w:val="0"/>
        <w:spacing w:beforeLines="50" w:after="50" w:line="360" w:lineRule="exact"/>
        <w:rPr>
          <w:rFonts w:ascii="宋体" w:hAnsi="宋体"/>
          <w:szCs w:val="21"/>
          <w:u w:val="single"/>
        </w:rPr>
      </w:pPr>
      <w:r>
        <w:rPr>
          <w:rFonts w:hint="eastAsia" w:ascii="宋体" w:hAnsi="宋体"/>
          <w:szCs w:val="21"/>
        </w:rPr>
        <w:t>被授权人签名：</w:t>
      </w:r>
      <w:r>
        <w:rPr>
          <w:rFonts w:hint="eastAsia" w:ascii="宋体" w:hAnsi="宋体"/>
          <w:szCs w:val="21"/>
          <w:u w:val="single"/>
        </w:rPr>
        <w:t xml:space="preserve">          </w:t>
      </w:r>
      <w:r>
        <w:rPr>
          <w:rFonts w:hint="eastAsia" w:ascii="宋体" w:hAnsi="宋体"/>
          <w:szCs w:val="21"/>
        </w:rPr>
        <w:t xml:space="preserve">                 法定代表人签名：</w:t>
      </w:r>
      <w:r>
        <w:rPr>
          <w:rFonts w:hint="eastAsia" w:ascii="宋体" w:hAnsi="宋体"/>
          <w:szCs w:val="21"/>
          <w:u w:val="single"/>
        </w:rPr>
        <w:t xml:space="preserve">          </w:t>
      </w:r>
    </w:p>
    <w:p>
      <w:pPr>
        <w:snapToGrid w:val="0"/>
        <w:spacing w:beforeLines="50" w:after="50" w:line="360" w:lineRule="exact"/>
        <w:ind w:firstLine="840" w:firstLineChars="400"/>
        <w:rPr>
          <w:rFonts w:ascii="宋体" w:hAnsi="宋体"/>
          <w:szCs w:val="21"/>
        </w:rPr>
      </w:pP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napToGrid w:val="0"/>
        <w:spacing w:beforeLines="50" w:after="50" w:line="360" w:lineRule="exact"/>
        <w:rPr>
          <w:rFonts w:ascii="宋体" w:hAnsi="宋体"/>
          <w:szCs w:val="21"/>
        </w:rPr>
      </w:pPr>
      <w:r>
        <w:rPr>
          <w:rFonts w:hint="eastAsia" w:ascii="宋体" w:hAnsi="宋体"/>
          <w:szCs w:val="21"/>
        </w:rPr>
        <w:t>被授权人身份证号码：</w:t>
      </w:r>
      <w:r>
        <w:rPr>
          <w:rFonts w:hint="eastAsia" w:ascii="宋体" w:hAnsi="宋体"/>
          <w:szCs w:val="21"/>
          <w:u w:val="single"/>
        </w:rPr>
        <w:t xml:space="preserve">                             </w:t>
      </w:r>
      <w:r>
        <w:rPr>
          <w:rFonts w:hint="eastAsia" w:ascii="宋体" w:hAnsi="宋体"/>
          <w:szCs w:val="21"/>
        </w:rPr>
        <w:t xml:space="preserve"> </w:t>
      </w:r>
    </w:p>
    <w:p>
      <w:pPr>
        <w:snapToGrid w:val="0"/>
        <w:spacing w:beforeLines="50" w:after="50" w:line="360" w:lineRule="exact"/>
        <w:rPr>
          <w:rFonts w:ascii="宋体" w:hAnsi="宋体"/>
          <w:szCs w:val="21"/>
        </w:rPr>
      </w:pPr>
      <w:r>
        <w:rPr>
          <w:rFonts w:hint="eastAsia" w:ascii="宋体" w:hAnsi="宋体"/>
          <w:szCs w:val="21"/>
        </w:rPr>
        <w:t xml:space="preserve">                                     投标人公章：</w:t>
      </w:r>
    </w:p>
    <w:p>
      <w:pPr>
        <w:snapToGrid w:val="0"/>
        <w:spacing w:beforeLines="50" w:after="50" w:line="360" w:lineRule="exact"/>
        <w:jc w:val="center"/>
        <w:rPr>
          <w:rFonts w:ascii="宋体" w:hAnsi="宋体"/>
          <w:szCs w:val="21"/>
        </w:rPr>
      </w:pPr>
      <w:r>
        <w:rPr>
          <w:rFonts w:hint="eastAsia" w:ascii="宋体" w:hAnsi="宋体"/>
          <w:szCs w:val="21"/>
        </w:rPr>
        <w:t xml:space="preserve">                                        年    月    日</w:t>
      </w:r>
    </w:p>
    <w:p>
      <w:pPr>
        <w:snapToGrid w:val="0"/>
        <w:spacing w:beforeLines="50" w:after="50" w:line="360" w:lineRule="exact"/>
        <w:rPr>
          <w:rFonts w:ascii="宋体" w:hAnsi="宋体"/>
          <w:szCs w:val="21"/>
        </w:rPr>
      </w:pPr>
    </w:p>
    <w:p>
      <w:pPr>
        <w:adjustRightInd w:val="0"/>
        <w:snapToGrid w:val="0"/>
        <w:spacing w:line="360" w:lineRule="exact"/>
        <w:ind w:firstLine="420" w:firstLineChars="200"/>
        <w:rPr>
          <w:rFonts w:ascii="宋体" w:hAnsi="宋体"/>
          <w:szCs w:val="21"/>
          <w:u w:val="single"/>
        </w:rPr>
      </w:pPr>
    </w:p>
    <w:tbl>
      <w:tblPr>
        <w:tblStyle w:val="48"/>
        <w:tblW w:w="8622"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9" w:hRule="atLeast"/>
        </w:trPr>
        <w:tc>
          <w:tcPr>
            <w:tcW w:w="8622" w:type="dxa"/>
          </w:tcPr>
          <w:p>
            <w:pPr>
              <w:spacing w:line="360" w:lineRule="exact"/>
              <w:rPr>
                <w:rFonts w:ascii="宋体" w:hAnsi="宋体"/>
                <w:szCs w:val="21"/>
              </w:rPr>
            </w:pPr>
            <w:r>
              <w:rPr>
                <w:rFonts w:hint="eastAsia" w:ascii="宋体" w:hAnsi="宋体"/>
                <w:szCs w:val="21"/>
              </w:rPr>
              <w:t>粘贴被授权人身份证（正、反两面复印件）</w:t>
            </w:r>
          </w:p>
        </w:tc>
      </w:tr>
    </w:tbl>
    <w:p>
      <w:pPr>
        <w:autoSpaceDE w:val="0"/>
        <w:autoSpaceDN w:val="0"/>
        <w:spacing w:line="360" w:lineRule="exact"/>
        <w:ind w:left="480" w:hanging="480"/>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4、营业执照复印件（副本，带有经年检合格的标志）</w:t>
      </w:r>
    </w:p>
    <w:p>
      <w:pPr>
        <w:snapToGrid w:val="0"/>
        <w:spacing w:before="50" w:afterLines="50" w:line="360" w:lineRule="exact"/>
        <w:jc w:val="left"/>
        <w:rPr>
          <w:rFonts w:ascii="宋体" w:hAnsi="宋体"/>
          <w:b/>
          <w:szCs w:val="21"/>
        </w:rPr>
      </w:pPr>
      <w:r>
        <w:rPr>
          <w:rFonts w:hint="eastAsia" w:ascii="宋体" w:hAnsi="宋体"/>
          <w:b/>
          <w:szCs w:val="21"/>
        </w:rPr>
        <w:t>5、税务登记证及组织机构代码证复印件（副本，带有经年检合格的标志）（“三证合一”除外）</w:t>
      </w:r>
    </w:p>
    <w:p>
      <w:pPr>
        <w:snapToGrid w:val="0"/>
        <w:spacing w:before="50" w:afterLines="50" w:line="360" w:lineRule="exact"/>
        <w:jc w:val="left"/>
        <w:rPr>
          <w:rFonts w:ascii="宋体" w:hAnsi="宋体"/>
          <w:b/>
          <w:szCs w:val="21"/>
        </w:rPr>
      </w:pPr>
      <w:r>
        <w:rPr>
          <w:rFonts w:hint="eastAsia" w:ascii="宋体" w:hAnsi="宋体"/>
          <w:b/>
          <w:szCs w:val="21"/>
        </w:rPr>
        <w:t>6、 最近一个季度（2016年4月至6月）依法缴纳税收及投标人在册正式员工的社保证明[税费凭证复印件，或者依法缴纳税费或依法免缴税费的证明及</w:t>
      </w:r>
      <w:r>
        <w:rPr>
          <w:rFonts w:hint="eastAsia" w:ascii="宋体" w:hAnsi="宋体"/>
          <w:szCs w:val="21"/>
        </w:rPr>
        <w:t>依法缴纳或依法免缴社保费证明</w:t>
      </w:r>
      <w:r>
        <w:rPr>
          <w:rFonts w:hint="eastAsia" w:ascii="宋体" w:hAnsi="宋体"/>
          <w:b/>
          <w:szCs w:val="21"/>
        </w:rPr>
        <w:t>（复印件，原件备查并一年内有效，格式自拟）]</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line="360" w:lineRule="exact"/>
        <w:jc w:val="left"/>
        <w:rPr>
          <w:rFonts w:ascii="宋体" w:hAnsi="宋体"/>
          <w:b/>
          <w:szCs w:val="21"/>
        </w:rPr>
      </w:pPr>
      <w:r>
        <w:rPr>
          <w:rFonts w:hint="eastAsia" w:ascii="宋体" w:hAnsi="宋体"/>
          <w:b/>
          <w:szCs w:val="21"/>
        </w:rPr>
        <w:t>7、商务响应表格式：</w:t>
      </w:r>
    </w:p>
    <w:p>
      <w:pPr>
        <w:snapToGrid w:val="0"/>
        <w:spacing w:before="50" w:line="360" w:lineRule="exact"/>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94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3240"/>
        <w:gridCol w:w="1260"/>
        <w:gridCol w:w="34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项目</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是否响应</w:t>
            </w: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质保期</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售后技术服务要求</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交付使用时间及地点</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 xml:space="preserve">交付使用时间：____________  </w:t>
            </w:r>
          </w:p>
          <w:p>
            <w:pPr>
              <w:snapToGrid w:val="0"/>
              <w:spacing w:beforeLines="50" w:line="360" w:lineRule="exact"/>
              <w:rPr>
                <w:rFonts w:ascii="宋体" w:hAnsi="宋体"/>
                <w:szCs w:val="21"/>
              </w:rPr>
            </w:pPr>
            <w:r>
              <w:rPr>
                <w:rFonts w:hint="eastAsia" w:ascii="宋体" w:hAnsi="宋体"/>
                <w:szCs w:val="21"/>
              </w:rPr>
              <w:t>地点：___________________</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付款条件</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备品备件及耗材等要求</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bl>
    <w:p>
      <w:pPr>
        <w:snapToGrid w:val="0"/>
        <w:spacing w:line="240" w:lineRule="exact"/>
        <w:jc w:val="left"/>
        <w:rPr>
          <w:rFonts w:ascii="宋体" w:hAnsi="宋体"/>
          <w:b/>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pacing w:val="20"/>
          <w:szCs w:val="21"/>
          <w:u w:val="single"/>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line="240" w:lineRule="exact"/>
        <w:jc w:val="left"/>
        <w:rPr>
          <w:rFonts w:ascii="宋体" w:hAnsi="宋体"/>
          <w:b/>
          <w:szCs w:val="21"/>
        </w:rPr>
      </w:pPr>
    </w:p>
    <w:p>
      <w:pPr>
        <w:snapToGrid w:val="0"/>
        <w:spacing w:line="240" w:lineRule="exact"/>
        <w:jc w:val="left"/>
        <w:rPr>
          <w:rFonts w:ascii="宋体" w:hAnsi="宋体"/>
          <w:b/>
          <w:szCs w:val="21"/>
        </w:rPr>
      </w:pPr>
    </w:p>
    <w:p>
      <w:pPr>
        <w:snapToGrid w:val="0"/>
        <w:spacing w:line="240" w:lineRule="exact"/>
        <w:jc w:val="left"/>
        <w:rPr>
          <w:rFonts w:ascii="宋体" w:hAnsi="宋体"/>
          <w:b/>
          <w:szCs w:val="21"/>
        </w:rPr>
      </w:pPr>
    </w:p>
    <w:p>
      <w:pPr>
        <w:snapToGrid w:val="0"/>
        <w:spacing w:line="240" w:lineRule="exact"/>
        <w:jc w:val="left"/>
        <w:rPr>
          <w:rFonts w:ascii="宋体" w:hAnsi="宋体"/>
          <w:b/>
          <w:szCs w:val="21"/>
        </w:rPr>
      </w:pPr>
    </w:p>
    <w:p>
      <w:pPr>
        <w:snapToGrid w:val="0"/>
        <w:spacing w:line="540" w:lineRule="exact"/>
        <w:jc w:val="left"/>
        <w:rPr>
          <w:rFonts w:ascii="宋体" w:hAnsi="宋体"/>
          <w:b/>
          <w:szCs w:val="21"/>
        </w:rPr>
      </w:pPr>
      <w:r>
        <w:rPr>
          <w:rFonts w:hint="eastAsia" w:ascii="宋体" w:hAnsi="宋体"/>
          <w:b/>
          <w:szCs w:val="21"/>
        </w:rPr>
        <w:t>8、财务状况报告（必须提供）</w:t>
      </w:r>
    </w:p>
    <w:p>
      <w:pPr>
        <w:snapToGrid w:val="0"/>
        <w:spacing w:line="540" w:lineRule="exact"/>
        <w:jc w:val="left"/>
        <w:rPr>
          <w:rFonts w:ascii="宋体" w:hAnsi="宋体"/>
          <w:b/>
          <w:szCs w:val="21"/>
        </w:rPr>
      </w:pPr>
      <w:r>
        <w:rPr>
          <w:rFonts w:hint="eastAsia" w:ascii="宋体" w:hAnsi="宋体"/>
          <w:b/>
          <w:szCs w:val="21"/>
        </w:rPr>
        <w:t>9、具备履行合同所必需的设备和专业技术能力的证明材料（格式自拟，必须提供）</w:t>
      </w:r>
    </w:p>
    <w:p>
      <w:pPr>
        <w:snapToGrid w:val="0"/>
        <w:spacing w:line="540" w:lineRule="exact"/>
        <w:jc w:val="left"/>
        <w:rPr>
          <w:rFonts w:ascii="宋体" w:hAnsi="宋体"/>
          <w:b/>
          <w:szCs w:val="21"/>
        </w:rPr>
      </w:pPr>
      <w:r>
        <w:rPr>
          <w:rFonts w:hint="eastAsia" w:ascii="宋体" w:hAnsi="宋体"/>
          <w:b/>
          <w:szCs w:val="21"/>
        </w:rPr>
        <w:t>10、参加政府采购活动前三年内在经营活动中没有重大违法记录的书面声明（格式自拟，必须提供）</w:t>
      </w:r>
    </w:p>
    <w:p>
      <w:pPr>
        <w:snapToGrid w:val="0"/>
        <w:spacing w:beforeLines="50" w:after="50" w:line="540" w:lineRule="exact"/>
        <w:rPr>
          <w:rFonts w:ascii="宋体" w:hAnsi="宋体"/>
          <w:b/>
          <w:szCs w:val="21"/>
        </w:rPr>
      </w:pPr>
      <w:r>
        <w:rPr>
          <w:rFonts w:hint="eastAsia" w:ascii="宋体" w:hAnsi="宋体"/>
          <w:b/>
          <w:szCs w:val="21"/>
        </w:rPr>
        <w:t>11、具备法律、行政法规规定的其他条件的证明材料(如有规定,则必须提供)</w:t>
      </w:r>
    </w:p>
    <w:p>
      <w:pPr>
        <w:snapToGrid w:val="0"/>
        <w:spacing w:before="50" w:afterLines="50" w:line="540" w:lineRule="exact"/>
        <w:jc w:val="left"/>
        <w:rPr>
          <w:rFonts w:ascii="宋体" w:hAnsi="宋体"/>
          <w:b/>
          <w:szCs w:val="21"/>
        </w:rPr>
      </w:pPr>
      <w:r>
        <w:rPr>
          <w:rFonts w:hint="eastAsia" w:ascii="宋体" w:hAnsi="宋体"/>
          <w:b/>
          <w:szCs w:val="21"/>
        </w:rPr>
        <w:t>12、招标项目采购需求中要求必须提供的材料</w:t>
      </w:r>
    </w:p>
    <w:p>
      <w:pPr>
        <w:snapToGrid w:val="0"/>
        <w:spacing w:before="50" w:afterLines="50" w:line="540" w:lineRule="exact"/>
        <w:jc w:val="left"/>
        <w:rPr>
          <w:rFonts w:ascii="宋体" w:hAnsi="宋体"/>
          <w:b/>
          <w:szCs w:val="21"/>
        </w:rPr>
      </w:pPr>
      <w:r>
        <w:rPr>
          <w:rFonts w:hint="eastAsia" w:ascii="宋体" w:hAnsi="宋体"/>
          <w:b/>
          <w:szCs w:val="21"/>
        </w:rPr>
        <w:t>13、产品销售许可证复印件</w:t>
      </w:r>
    </w:p>
    <w:p>
      <w:pPr>
        <w:snapToGrid w:val="0"/>
        <w:spacing w:before="50" w:afterLines="50" w:line="540" w:lineRule="exact"/>
        <w:jc w:val="left"/>
        <w:rPr>
          <w:rFonts w:ascii="宋体" w:hAnsi="宋体"/>
          <w:b/>
          <w:szCs w:val="21"/>
        </w:rPr>
      </w:pPr>
      <w:r>
        <w:rPr>
          <w:rFonts w:hint="eastAsia" w:ascii="宋体" w:hAnsi="宋体"/>
          <w:b/>
          <w:szCs w:val="21"/>
        </w:rPr>
        <w:t>14、安全生产许可证复印件、产品代理资格证明文件复印件（代理商投标必备）</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15、投标人的类似成功案例的业绩证明文件：</w:t>
      </w:r>
    </w:p>
    <w:p>
      <w:pPr>
        <w:pStyle w:val="33"/>
        <w:snapToGrid w:val="0"/>
        <w:spacing w:line="360" w:lineRule="exact"/>
        <w:ind w:left="0" w:firstLine="0" w:firstLineChars="0"/>
        <w:rPr>
          <w:rFonts w:ascii="宋体" w:hAnsi="宋体"/>
          <w:sz w:val="21"/>
          <w:szCs w:val="21"/>
        </w:rPr>
      </w:pPr>
      <w:r>
        <w:rPr>
          <w:rFonts w:hint="eastAsia" w:ascii="宋体" w:hAnsi="宋体"/>
          <w:sz w:val="21"/>
          <w:szCs w:val="21"/>
        </w:rPr>
        <w:t>投标人同类项目实施情况一览表格式：（投标人同类项目合同复印件、用户验收报告、用户评价意见格式自拟）</w:t>
      </w:r>
    </w:p>
    <w:tbl>
      <w:tblPr>
        <w:tblStyle w:val="48"/>
        <w:tblW w:w="100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440"/>
        <w:gridCol w:w="1080"/>
        <w:gridCol w:w="720"/>
        <w:gridCol w:w="1080"/>
        <w:gridCol w:w="720"/>
        <w:gridCol w:w="720"/>
        <w:gridCol w:w="72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87" w:hRule="atLeast"/>
        </w:trPr>
        <w:tc>
          <w:tcPr>
            <w:tcW w:w="136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采购单位名称</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设备或项目名称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w:t>
            </w:r>
          </w:p>
          <w:p>
            <w:pPr>
              <w:snapToGrid w:val="0"/>
              <w:spacing w:line="360" w:lineRule="exact"/>
              <w:jc w:val="center"/>
              <w:rPr>
                <w:rFonts w:ascii="宋体" w:hAnsi="宋体"/>
                <w:szCs w:val="21"/>
              </w:rPr>
            </w:pPr>
            <w:r>
              <w:rPr>
                <w:rFonts w:hint="eastAsia" w:ascii="宋体" w:hAnsi="宋体"/>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单价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合同</w:t>
            </w:r>
          </w:p>
          <w:p>
            <w:pPr>
              <w:snapToGrid w:val="0"/>
              <w:spacing w:line="360" w:lineRule="exact"/>
              <w:jc w:val="center"/>
              <w:rPr>
                <w:rFonts w:ascii="宋体" w:hAnsi="宋体"/>
                <w:szCs w:val="21"/>
              </w:rPr>
            </w:pPr>
            <w:r>
              <w:rPr>
                <w:rFonts w:hint="eastAsia" w:ascii="宋体" w:hAnsi="宋体"/>
                <w:szCs w:val="21"/>
              </w:rPr>
              <w:t>金额</w:t>
            </w:r>
          </w:p>
          <w:p>
            <w:pPr>
              <w:snapToGrid w:val="0"/>
              <w:spacing w:line="360" w:lineRule="exact"/>
              <w:jc w:val="center"/>
              <w:rPr>
                <w:rFonts w:ascii="宋体" w:hAnsi="宋体"/>
                <w:szCs w:val="21"/>
              </w:rPr>
            </w:pPr>
            <w:r>
              <w:rPr>
                <w:rFonts w:hint="eastAsia" w:ascii="宋体" w:hAnsi="宋体"/>
                <w:szCs w:val="21"/>
              </w:rPr>
              <w:t>（万元）</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采购单位联系人及</w:t>
            </w:r>
          </w:p>
          <w:p>
            <w:pPr>
              <w:snapToGrid w:val="0"/>
              <w:spacing w:line="360" w:lineRule="exact"/>
              <w:jc w:val="center"/>
              <w:rPr>
                <w:rFonts w:ascii="宋体" w:hAns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36" w:hRule="atLeast"/>
        </w:trPr>
        <w:tc>
          <w:tcPr>
            <w:tcW w:w="13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合同</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验收报告</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用户评价</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bl>
    <w:p>
      <w:pPr>
        <w:pStyle w:val="15"/>
        <w:snapToGrid w:val="0"/>
        <w:spacing w:line="360" w:lineRule="exact"/>
        <w:rPr>
          <w:rFonts w:ascii="宋体" w:hAnsi="宋体" w:eastAsia="宋体"/>
          <w:sz w:val="21"/>
          <w:szCs w:val="21"/>
        </w:rPr>
      </w:pPr>
    </w:p>
    <w:p>
      <w:pPr>
        <w:pStyle w:val="15"/>
        <w:snapToGrid w:val="0"/>
        <w:spacing w:line="360" w:lineRule="exact"/>
        <w:rPr>
          <w:rFonts w:ascii="宋体" w:hAnsi="宋体" w:eastAsia="宋体"/>
          <w:sz w:val="21"/>
          <w:szCs w:val="21"/>
          <w:u w:val="single"/>
        </w:rPr>
      </w:pPr>
      <w:r>
        <w:rPr>
          <w:rFonts w:hint="eastAsia" w:ascii="宋体" w:hAnsi="宋体" w:eastAsia="宋体"/>
          <w:sz w:val="21"/>
          <w:szCs w:val="21"/>
        </w:rPr>
        <w:t>法定代表人签字：</w:t>
      </w:r>
      <w:r>
        <w:rPr>
          <w:rFonts w:hint="eastAsia" w:ascii="宋体" w:hAnsi="宋体" w:eastAsia="宋体"/>
          <w:sz w:val="21"/>
          <w:szCs w:val="21"/>
          <w:u w:val="single"/>
        </w:rPr>
        <w:t>　　　　　</w:t>
      </w:r>
    </w:p>
    <w:p>
      <w:pPr>
        <w:snapToGrid w:val="0"/>
        <w:spacing w:before="50" w:line="360" w:lineRule="exact"/>
        <w:jc w:val="left"/>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年    月   日</w:t>
      </w:r>
    </w:p>
    <w:p>
      <w:pPr>
        <w:snapToGrid w:val="0"/>
        <w:spacing w:before="50" w:line="360" w:lineRule="exact"/>
        <w:ind w:firstLine="420" w:firstLineChars="200"/>
        <w:jc w:val="left"/>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16、距采购人最近或者能为本项目提供最优服务的网点情况表</w:t>
      </w:r>
    </w:p>
    <w:tbl>
      <w:tblPr>
        <w:tblStyle w:val="48"/>
        <w:tblW w:w="85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624"/>
        <w:gridCol w:w="191"/>
        <w:gridCol w:w="1440"/>
        <w:gridCol w:w="889"/>
        <w:gridCol w:w="1436"/>
        <w:gridCol w:w="12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服务网点名称</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vMerge w:val="restart"/>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投标文件</w:t>
            </w:r>
          </w:p>
          <w:p>
            <w:pPr>
              <w:snapToGrid w:val="0"/>
              <w:spacing w:before="50" w:afterLines="50" w:line="360" w:lineRule="exact"/>
              <w:jc w:val="center"/>
              <w:rPr>
                <w:rFonts w:ascii="宋体" w:hAnsi="宋体"/>
                <w:szCs w:val="21"/>
              </w:rPr>
            </w:pPr>
            <w:r>
              <w:rPr>
                <w:rFonts w:hint="eastAsia" w:ascii="宋体" w:hAnsi="宋体"/>
                <w:szCs w:val="21"/>
              </w:rPr>
              <w:t>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地址</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注册资本金</w:t>
            </w:r>
          </w:p>
        </w:tc>
        <w:tc>
          <w:tcPr>
            <w:tcW w:w="162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520"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其中：投标人出资比例</w:t>
            </w:r>
          </w:p>
        </w:tc>
        <w:tc>
          <w:tcPr>
            <w:tcW w:w="1436"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员工总人数</w:t>
            </w:r>
          </w:p>
        </w:tc>
        <w:tc>
          <w:tcPr>
            <w:tcW w:w="162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520"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ind w:left="60"/>
              <w:jc w:val="left"/>
              <w:rPr>
                <w:rFonts w:ascii="宋体" w:hAnsi="宋体"/>
                <w:szCs w:val="21"/>
              </w:rPr>
            </w:pPr>
            <w:r>
              <w:rPr>
                <w:rFonts w:hint="eastAsia" w:ascii="宋体" w:hAnsi="宋体"/>
                <w:szCs w:val="21"/>
              </w:rPr>
              <w:t>其中：技术人员数</w:t>
            </w:r>
          </w:p>
        </w:tc>
        <w:tc>
          <w:tcPr>
            <w:tcW w:w="1436"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经营期限</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售后服务协议</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售后服务内容</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工作业绩</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服务承诺</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业务咨询电话</w:t>
            </w:r>
          </w:p>
        </w:tc>
        <w:tc>
          <w:tcPr>
            <w:tcW w:w="181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ind w:firstLine="210" w:firstLineChars="100"/>
              <w:jc w:val="left"/>
              <w:rPr>
                <w:rFonts w:ascii="宋体" w:hAnsi="宋体"/>
                <w:szCs w:val="21"/>
              </w:rPr>
            </w:pPr>
            <w:r>
              <w:rPr>
                <w:rFonts w:hint="eastAsia" w:ascii="宋体" w:hAnsi="宋体"/>
                <w:szCs w:val="21"/>
              </w:rPr>
              <w:t>传 真</w:t>
            </w:r>
          </w:p>
        </w:tc>
        <w:tc>
          <w:tcPr>
            <w:tcW w:w="2325" w:type="dxa"/>
            <w:gridSpan w:val="2"/>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负责人</w:t>
            </w:r>
          </w:p>
        </w:tc>
        <w:tc>
          <w:tcPr>
            <w:tcW w:w="181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szCs w:val="21"/>
              </w:rPr>
            </w:pPr>
            <w:r>
              <w:rPr>
                <w:rFonts w:hint="eastAsia" w:ascii="宋体" w:hAnsi="宋体"/>
                <w:szCs w:val="21"/>
              </w:rPr>
              <w:t>联系电话</w:t>
            </w:r>
          </w:p>
        </w:tc>
        <w:tc>
          <w:tcPr>
            <w:tcW w:w="2325" w:type="dxa"/>
            <w:gridSpan w:val="2"/>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bl>
    <w:p>
      <w:pPr>
        <w:pStyle w:val="15"/>
        <w:snapToGrid w:val="0"/>
        <w:spacing w:line="360" w:lineRule="exact"/>
        <w:rPr>
          <w:rFonts w:ascii="宋体" w:hAnsi="宋体" w:eastAsia="宋体"/>
          <w:sz w:val="21"/>
          <w:szCs w:val="21"/>
          <w:u w:val="single"/>
        </w:rPr>
      </w:pPr>
      <w:r>
        <w:rPr>
          <w:rFonts w:hint="eastAsia" w:ascii="宋体" w:hAnsi="宋体" w:eastAsia="宋体"/>
          <w:sz w:val="21"/>
          <w:szCs w:val="21"/>
        </w:rPr>
        <w:t>授权代表签字：</w:t>
      </w:r>
      <w:r>
        <w:rPr>
          <w:rFonts w:hint="eastAsia" w:ascii="宋体" w:hAnsi="宋体" w:eastAsia="宋体"/>
          <w:sz w:val="21"/>
          <w:szCs w:val="21"/>
          <w:u w:val="single"/>
        </w:rPr>
        <w:t>　　　　　</w:t>
      </w:r>
    </w:p>
    <w:p>
      <w:pPr>
        <w:snapToGrid w:val="0"/>
        <w:spacing w:before="50" w:line="360" w:lineRule="exact"/>
        <w:jc w:val="left"/>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年    月　 日</w:t>
      </w:r>
    </w:p>
    <w:p>
      <w:pPr>
        <w:snapToGrid w:val="0"/>
        <w:spacing w:before="50" w:line="360" w:lineRule="exact"/>
        <w:jc w:val="left"/>
        <w:rPr>
          <w:rFonts w:ascii="宋体" w:hAnsi="宋体"/>
          <w:szCs w:val="21"/>
        </w:rPr>
      </w:pPr>
      <w:r>
        <w:rPr>
          <w:rFonts w:ascii="宋体" w:hAnsi="宋体"/>
          <w:szCs w:val="21"/>
        </w:rPr>
        <w:br w:type="page"/>
      </w:r>
    </w:p>
    <w:p>
      <w:pPr>
        <w:widowControl/>
        <w:spacing w:line="360" w:lineRule="exact"/>
        <w:jc w:val="left"/>
        <w:rPr>
          <w:rFonts w:ascii="宋体" w:hAnsi="宋体"/>
          <w:b/>
          <w:szCs w:val="21"/>
        </w:rPr>
      </w:pPr>
      <w:r>
        <w:rPr>
          <w:rFonts w:hint="eastAsia" w:ascii="宋体" w:hAnsi="宋体"/>
          <w:b/>
          <w:szCs w:val="21"/>
        </w:rPr>
        <w:t>17、主要设备材料的原厂商对本项目的售后服务承诺书格式：（格式可自拟）</w:t>
      </w:r>
    </w:p>
    <w:p>
      <w:pPr>
        <w:snapToGrid w:val="0"/>
        <w:spacing w:before="50" w:line="360" w:lineRule="exact"/>
        <w:jc w:val="center"/>
        <w:rPr>
          <w:rFonts w:ascii="宋体" w:hAnsi="宋体"/>
          <w:szCs w:val="21"/>
        </w:rPr>
      </w:pPr>
    </w:p>
    <w:p>
      <w:pPr>
        <w:snapToGrid w:val="0"/>
        <w:spacing w:before="50" w:line="360" w:lineRule="exact"/>
        <w:jc w:val="center"/>
        <w:rPr>
          <w:rFonts w:ascii="宋体" w:hAnsi="宋体"/>
          <w:b/>
          <w:szCs w:val="21"/>
        </w:rPr>
      </w:pPr>
      <w:r>
        <w:rPr>
          <w:rFonts w:hint="eastAsia" w:ascii="宋体" w:hAnsi="宋体"/>
          <w:b/>
          <w:szCs w:val="21"/>
        </w:rPr>
        <w:t>原厂商售后服务承诺书</w:t>
      </w:r>
    </w:p>
    <w:p>
      <w:pPr>
        <w:snapToGrid w:val="0"/>
        <w:spacing w:before="50" w:line="360" w:lineRule="exact"/>
        <w:rPr>
          <w:rFonts w:ascii="宋体" w:hAnsi="宋体"/>
          <w:szCs w:val="21"/>
        </w:rPr>
      </w:pPr>
      <w:r>
        <w:rPr>
          <w:rFonts w:hint="eastAsia" w:ascii="宋体" w:hAnsi="宋体"/>
          <w:szCs w:val="21"/>
        </w:rPr>
        <w:t>致：</w:t>
      </w:r>
      <w:r>
        <w:rPr>
          <w:rFonts w:hint="eastAsia" w:ascii="宋体" w:hAnsi="宋体"/>
          <w:szCs w:val="21"/>
          <w:u w:val="single"/>
        </w:rPr>
        <w:t>南宁市华东招标有限责任公司</w:t>
      </w:r>
    </w:p>
    <w:p>
      <w:pPr>
        <w:snapToGrid w:val="0"/>
        <w:spacing w:before="50" w:line="360" w:lineRule="exact"/>
        <w:ind w:firstLine="480"/>
        <w:jc w:val="left"/>
        <w:rPr>
          <w:rFonts w:ascii="宋体" w:hAnsi="宋体"/>
          <w:szCs w:val="21"/>
        </w:rPr>
      </w:pPr>
      <w:r>
        <w:rPr>
          <w:rFonts w:hint="eastAsia" w:ascii="宋体" w:hAnsi="宋体"/>
          <w:szCs w:val="21"/>
        </w:rPr>
        <w:t>我们</w:t>
      </w:r>
      <w:r>
        <w:rPr>
          <w:rFonts w:hint="eastAsia" w:ascii="宋体" w:hAnsi="宋体"/>
          <w:szCs w:val="21"/>
          <w:u w:val="single"/>
        </w:rPr>
        <w:t xml:space="preserve">                    </w:t>
      </w:r>
      <w:r>
        <w:rPr>
          <w:rFonts w:hint="eastAsia" w:ascii="宋体" w:hAnsi="宋体"/>
          <w:szCs w:val="21"/>
        </w:rPr>
        <w:t>（制造商或者进口机电产品的国内总代理商名称）是按</w:t>
      </w:r>
      <w:r>
        <w:rPr>
          <w:rFonts w:hint="eastAsia" w:ascii="宋体" w:hAnsi="宋体"/>
          <w:szCs w:val="21"/>
          <w:u w:val="single"/>
        </w:rPr>
        <w:t xml:space="preserve">              </w:t>
      </w:r>
      <w:r>
        <w:rPr>
          <w:rFonts w:hint="eastAsia" w:ascii="宋体" w:hAnsi="宋体"/>
          <w:szCs w:val="21"/>
        </w:rPr>
        <w:t>（国家名称）法律成立的一家公司，主要营业地址设在</w:t>
      </w:r>
      <w:r>
        <w:rPr>
          <w:rFonts w:hint="eastAsia" w:ascii="宋体" w:hAnsi="宋体"/>
          <w:szCs w:val="21"/>
          <w:u w:val="single"/>
        </w:rPr>
        <w:t xml:space="preserve">                            </w:t>
      </w:r>
      <w:r>
        <w:rPr>
          <w:rFonts w:hint="eastAsia" w:ascii="宋体" w:hAnsi="宋体"/>
          <w:szCs w:val="21"/>
        </w:rPr>
        <w:t>。兹指派按</w:t>
      </w:r>
      <w:r>
        <w:rPr>
          <w:rFonts w:hint="eastAsia" w:ascii="宋体" w:hAnsi="宋体"/>
          <w:szCs w:val="21"/>
          <w:u w:val="single"/>
        </w:rPr>
        <w:t xml:space="preserve">              </w:t>
      </w:r>
      <w:r>
        <w:rPr>
          <w:rFonts w:hint="eastAsia" w:ascii="宋体" w:hAnsi="宋体"/>
          <w:szCs w:val="21"/>
        </w:rPr>
        <w:t>（国家名称）法律成立的、主要营业地址在</w:t>
      </w:r>
      <w:r>
        <w:rPr>
          <w:rFonts w:hint="eastAsia" w:ascii="宋体" w:hAnsi="宋体"/>
          <w:szCs w:val="21"/>
          <w:u w:val="single"/>
        </w:rPr>
        <w:t xml:space="preserve">              </w:t>
      </w:r>
      <w:r>
        <w:rPr>
          <w:rFonts w:hint="eastAsia" w:ascii="宋体" w:hAnsi="宋体"/>
          <w:szCs w:val="21"/>
        </w:rPr>
        <w:t>的</w:t>
      </w:r>
      <w:r>
        <w:rPr>
          <w:rFonts w:hint="eastAsia" w:ascii="宋体" w:hAnsi="宋体"/>
          <w:szCs w:val="21"/>
          <w:u w:val="single"/>
        </w:rPr>
        <w:t xml:space="preserve">                 </w:t>
      </w:r>
      <w:r>
        <w:rPr>
          <w:rFonts w:hint="eastAsia" w:ascii="宋体" w:hAnsi="宋体"/>
          <w:szCs w:val="21"/>
        </w:rPr>
        <w:t>（投标人名称）作为我方真正的和合法的代理人进行下列有效活动：</w:t>
      </w:r>
    </w:p>
    <w:p>
      <w:pPr>
        <w:snapToGrid w:val="0"/>
        <w:spacing w:before="50" w:line="360" w:lineRule="exact"/>
        <w:ind w:firstLine="480"/>
        <w:jc w:val="left"/>
        <w:rPr>
          <w:rFonts w:ascii="宋体" w:hAnsi="宋体"/>
          <w:szCs w:val="21"/>
        </w:rPr>
      </w:pPr>
      <w:r>
        <w:rPr>
          <w:rFonts w:hint="eastAsia" w:ascii="宋体" w:hAnsi="宋体"/>
          <w:szCs w:val="21"/>
        </w:rPr>
        <w:t>1.代表我方办理贵方关于</w:t>
      </w:r>
      <w:r>
        <w:rPr>
          <w:rFonts w:hint="eastAsia" w:ascii="宋体" w:hAnsi="宋体"/>
          <w:szCs w:val="21"/>
          <w:u w:val="single"/>
        </w:rPr>
        <w:t xml:space="preserve">                  </w:t>
      </w:r>
      <w:r>
        <w:rPr>
          <w:rFonts w:hint="eastAsia" w:ascii="宋体" w:hAnsi="宋体"/>
          <w:szCs w:val="21"/>
        </w:rPr>
        <w:t>项目（招标编号：</w:t>
      </w:r>
      <w:r>
        <w:rPr>
          <w:rFonts w:hint="eastAsia" w:ascii="宋体" w:hAnsi="宋体"/>
          <w:szCs w:val="21"/>
          <w:u w:val="single"/>
        </w:rPr>
        <w:t xml:space="preserve">          </w:t>
      </w:r>
      <w:r>
        <w:rPr>
          <w:rFonts w:hint="eastAsia" w:ascii="宋体" w:hAnsi="宋体"/>
          <w:szCs w:val="21"/>
        </w:rPr>
        <w:t>）要求采购的由我方制造/或进口的货物的有关事宜，并对我方具有约束力。</w:t>
      </w:r>
    </w:p>
    <w:p>
      <w:pPr>
        <w:pStyle w:val="18"/>
        <w:snapToGrid w:val="0"/>
        <w:spacing w:line="360" w:lineRule="exact"/>
        <w:ind w:firstLine="420" w:firstLineChars="200"/>
        <w:rPr>
          <w:rFonts w:ascii="宋体" w:hAnsi="宋体"/>
          <w:sz w:val="21"/>
          <w:szCs w:val="21"/>
        </w:rPr>
      </w:pPr>
      <w:r>
        <w:rPr>
          <w:rFonts w:hint="eastAsia" w:ascii="宋体" w:hAnsi="宋体"/>
          <w:sz w:val="21"/>
          <w:szCs w:val="21"/>
        </w:rPr>
        <w:t>2.作为原厂商，我方保证为本项目的组织实施、售后服务提供纯正的、专业化的技术支持。</w:t>
      </w:r>
    </w:p>
    <w:p>
      <w:pPr>
        <w:pStyle w:val="18"/>
        <w:snapToGrid w:val="0"/>
        <w:spacing w:line="360" w:lineRule="exact"/>
        <w:ind w:firstLine="420" w:firstLineChars="200"/>
        <w:rPr>
          <w:rFonts w:ascii="宋体" w:hAnsi="宋体"/>
          <w:sz w:val="21"/>
          <w:szCs w:val="21"/>
        </w:rPr>
      </w:pPr>
      <w:r>
        <w:rPr>
          <w:rFonts w:hint="eastAsia" w:ascii="宋体" w:hAnsi="宋体"/>
          <w:sz w:val="21"/>
          <w:szCs w:val="21"/>
        </w:rPr>
        <w:t>3.我方此次向贵方提供的产品名称为：</w:t>
      </w:r>
      <w:r>
        <w:rPr>
          <w:rFonts w:hint="eastAsia" w:ascii="宋体" w:hAnsi="宋体"/>
          <w:sz w:val="21"/>
          <w:szCs w:val="21"/>
          <w:u w:val="single"/>
        </w:rPr>
        <w:t xml:space="preserve">                              </w:t>
      </w:r>
      <w:r>
        <w:rPr>
          <w:rFonts w:hint="eastAsia" w:ascii="宋体" w:hAnsi="宋体"/>
          <w:sz w:val="21"/>
          <w:szCs w:val="21"/>
        </w:rPr>
        <w:t>；规格型号：</w:t>
      </w:r>
      <w:r>
        <w:rPr>
          <w:rFonts w:hint="eastAsia" w:ascii="宋体" w:hAnsi="宋体"/>
          <w:sz w:val="21"/>
          <w:szCs w:val="21"/>
          <w:u w:val="single"/>
        </w:rPr>
        <w:t xml:space="preserve">                           </w:t>
      </w:r>
      <w:r>
        <w:rPr>
          <w:rFonts w:hint="eastAsia" w:ascii="宋体" w:hAnsi="宋体"/>
          <w:sz w:val="21"/>
          <w:szCs w:val="21"/>
        </w:rPr>
        <w:t>；我方保证：该产品既非试验产品也非积压产品，而是于</w:t>
      </w:r>
      <w:r>
        <w:rPr>
          <w:rFonts w:hint="eastAsia" w:ascii="宋体" w:hAnsi="宋体"/>
          <w:sz w:val="21"/>
          <w:szCs w:val="21"/>
          <w:u w:val="single"/>
        </w:rPr>
        <w:t xml:space="preserve">       </w:t>
      </w:r>
      <w:r>
        <w:rPr>
          <w:rFonts w:hint="eastAsia" w:ascii="宋体" w:hAnsi="宋体"/>
          <w:sz w:val="21"/>
          <w:szCs w:val="21"/>
        </w:rPr>
        <w:t>年达产的成熟产品，且生产（完工）日期不早于</w:t>
      </w:r>
    </w:p>
    <w:p>
      <w:pPr>
        <w:snapToGrid w:val="0"/>
        <w:spacing w:beforeLines="50" w:line="360" w:lineRule="exac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月；在可以预见的</w:t>
      </w:r>
      <w:r>
        <w:rPr>
          <w:rFonts w:hint="eastAsia" w:ascii="宋体" w:hAnsi="宋体"/>
          <w:szCs w:val="21"/>
          <w:u w:val="single"/>
        </w:rPr>
        <w:t xml:space="preserve">       </w:t>
      </w:r>
      <w:r>
        <w:rPr>
          <w:rFonts w:hint="eastAsia" w:ascii="宋体" w:hAnsi="宋体"/>
          <w:szCs w:val="21"/>
        </w:rPr>
        <w:t xml:space="preserve">（天）内，我方没有对该型号产品进行升级、停产、淘汰的计划。    </w:t>
      </w:r>
    </w:p>
    <w:p>
      <w:pPr>
        <w:snapToGrid w:val="0"/>
        <w:spacing w:before="50" w:line="360" w:lineRule="exact"/>
        <w:ind w:firstLine="480"/>
        <w:jc w:val="left"/>
        <w:rPr>
          <w:rFonts w:ascii="宋体" w:hAnsi="宋体"/>
          <w:szCs w:val="21"/>
        </w:rPr>
      </w:pPr>
      <w:r>
        <w:rPr>
          <w:rFonts w:hint="eastAsia" w:ascii="宋体" w:hAnsi="宋体"/>
          <w:szCs w:val="21"/>
        </w:rPr>
        <w:t>4.我方该型号产品的市场销售情况良好，最近实施（完工）的同类项目有：</w:t>
      </w:r>
    </w:p>
    <w:tbl>
      <w:tblPr>
        <w:tblStyle w:val="48"/>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900"/>
        <w:gridCol w:w="720"/>
        <w:gridCol w:w="1440"/>
        <w:gridCol w:w="1260"/>
        <w:gridCol w:w="900"/>
        <w:gridCol w:w="18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6" w:hRule="atLeast"/>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采购单位</w:t>
            </w:r>
          </w:p>
          <w:p>
            <w:pPr>
              <w:snapToGrid w:val="0"/>
              <w:spacing w:before="50" w:line="360" w:lineRule="exact"/>
              <w:jc w:val="center"/>
              <w:rPr>
                <w:rFonts w:ascii="宋体" w:hAnsi="宋体"/>
                <w:szCs w:val="21"/>
              </w:rPr>
            </w:pPr>
            <w:r>
              <w:rPr>
                <w:rFonts w:hint="eastAsia" w:ascii="宋体" w:hAnsi="宋体"/>
                <w:szCs w:val="21"/>
              </w:rPr>
              <w:t>名称</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采购</w:t>
            </w:r>
          </w:p>
          <w:p>
            <w:pPr>
              <w:snapToGrid w:val="0"/>
              <w:spacing w:before="50" w:line="360" w:lineRule="exact"/>
              <w:jc w:val="center"/>
              <w:rPr>
                <w:rFonts w:ascii="宋体" w:hAnsi="宋体"/>
                <w:szCs w:val="21"/>
              </w:rPr>
            </w:pPr>
            <w:r>
              <w:rPr>
                <w:rFonts w:hint="eastAsia" w:ascii="宋体" w:hAnsi="宋体"/>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单价</w:t>
            </w:r>
          </w:p>
          <w:p>
            <w:pPr>
              <w:snapToGrid w:val="0"/>
              <w:spacing w:before="50" w:line="360" w:lineRule="exact"/>
              <w:jc w:val="center"/>
              <w:rPr>
                <w:rFonts w:ascii="宋体" w:hAnsi="宋体"/>
                <w:szCs w:val="21"/>
              </w:rPr>
            </w:pP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合同金额</w:t>
            </w:r>
          </w:p>
          <w:p>
            <w:pPr>
              <w:snapToGrid w:val="0"/>
              <w:spacing w:before="50" w:line="360" w:lineRule="exact"/>
              <w:jc w:val="center"/>
              <w:rPr>
                <w:rFonts w:ascii="宋体" w:hAnsi="宋体"/>
                <w:szCs w:val="21"/>
              </w:rPr>
            </w:pPr>
            <w:r>
              <w:rPr>
                <w:rFonts w:hint="eastAsia" w:ascii="宋体" w:hAnsi="宋体"/>
                <w:szCs w:val="21"/>
              </w:rPr>
              <w:t>（万元）</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合同签订</w:t>
            </w:r>
          </w:p>
          <w:p>
            <w:pPr>
              <w:snapToGrid w:val="0"/>
              <w:spacing w:before="50" w:line="360" w:lineRule="exact"/>
              <w:jc w:val="center"/>
              <w:rPr>
                <w:rFonts w:ascii="宋体" w:hAnsi="宋体"/>
                <w:szCs w:val="21"/>
              </w:rPr>
            </w:pPr>
            <w:r>
              <w:rPr>
                <w:rFonts w:hint="eastAsia" w:ascii="宋体" w:hAnsi="宋体"/>
                <w:szCs w:val="21"/>
              </w:rPr>
              <w:t>日期</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验收</w:t>
            </w:r>
          </w:p>
          <w:p>
            <w:pPr>
              <w:snapToGrid w:val="0"/>
              <w:spacing w:before="50" w:line="360" w:lineRule="exact"/>
              <w:jc w:val="center"/>
              <w:rPr>
                <w:rFonts w:ascii="宋体" w:hAnsi="宋体"/>
                <w:szCs w:val="21"/>
              </w:rPr>
            </w:pPr>
            <w:r>
              <w:rPr>
                <w:rFonts w:hint="eastAsia" w:ascii="宋体" w:hAnsi="宋体"/>
                <w:szCs w:val="21"/>
              </w:rPr>
              <w:t>日期</w:t>
            </w:r>
          </w:p>
        </w:tc>
        <w:tc>
          <w:tcPr>
            <w:tcW w:w="18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联系人及</w:t>
            </w:r>
          </w:p>
          <w:p>
            <w:pPr>
              <w:snapToGrid w:val="0"/>
              <w:spacing w:before="50" w:line="360" w:lineRule="exact"/>
              <w:jc w:val="center"/>
              <w:rPr>
                <w:rFonts w:ascii="宋体" w:hAns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2"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r>
    </w:tbl>
    <w:p>
      <w:pPr>
        <w:snapToGrid w:val="0"/>
        <w:spacing w:before="50" w:line="360" w:lineRule="exact"/>
        <w:ind w:firstLine="420" w:firstLineChars="200"/>
        <w:jc w:val="left"/>
        <w:rPr>
          <w:rFonts w:ascii="宋体" w:hAnsi="宋体"/>
          <w:szCs w:val="21"/>
        </w:rPr>
      </w:pPr>
      <w:r>
        <w:rPr>
          <w:rFonts w:hint="eastAsia" w:ascii="宋体" w:hAnsi="宋体"/>
          <w:szCs w:val="21"/>
        </w:rPr>
        <w:t>5.我方诚意提请贵方关注：有关该型号产品的生产、供货、售后服务以及性能等方面的重大决策和事项有：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50" w:line="360" w:lineRule="exact"/>
        <w:ind w:firstLine="420" w:firstLineChars="200"/>
        <w:jc w:val="left"/>
        <w:rPr>
          <w:rFonts w:ascii="宋体" w:hAnsi="宋体"/>
          <w:szCs w:val="21"/>
        </w:rPr>
      </w:pPr>
      <w:r>
        <w:rPr>
          <w:rFonts w:hint="eastAsia" w:ascii="宋体" w:hAnsi="宋体"/>
          <w:szCs w:val="21"/>
        </w:rPr>
        <w:t>6.我方同意按照贵方要求提供与投标有关的一切数据或资料。</w:t>
      </w:r>
    </w:p>
    <w:p>
      <w:pPr>
        <w:snapToGrid w:val="0"/>
        <w:spacing w:before="50" w:line="360" w:lineRule="exact"/>
        <w:ind w:left="480"/>
        <w:jc w:val="left"/>
        <w:rPr>
          <w:rFonts w:ascii="宋体" w:hAnsi="宋体"/>
          <w:szCs w:val="21"/>
        </w:rPr>
      </w:pPr>
    </w:p>
    <w:p>
      <w:pPr>
        <w:pStyle w:val="33"/>
        <w:snapToGrid w:val="0"/>
        <w:spacing w:line="360" w:lineRule="exact"/>
        <w:ind w:left="315" w:leftChars="150" w:firstLine="0" w:firstLineChars="0"/>
        <w:rPr>
          <w:rFonts w:ascii="宋体" w:hAnsi="宋体"/>
          <w:sz w:val="21"/>
          <w:szCs w:val="21"/>
        </w:rPr>
      </w:pPr>
      <w:r>
        <w:rPr>
          <w:rFonts w:hint="eastAsia" w:ascii="宋体" w:hAnsi="宋体"/>
          <w:sz w:val="21"/>
          <w:szCs w:val="21"/>
        </w:rPr>
        <w:t>法定代表人签字：</w:t>
      </w:r>
      <w:r>
        <w:rPr>
          <w:rFonts w:hint="eastAsia" w:ascii="宋体" w:hAnsi="宋体"/>
          <w:szCs w:val="21"/>
          <w:u w:val="single"/>
        </w:rPr>
        <w:t xml:space="preserve">          </w:t>
      </w:r>
    </w:p>
    <w:p>
      <w:pPr>
        <w:snapToGrid w:val="0"/>
        <w:spacing w:before="50" w:line="360" w:lineRule="exact"/>
        <w:ind w:firstLine="420" w:firstLineChars="200"/>
        <w:jc w:val="left"/>
        <w:rPr>
          <w:rFonts w:ascii="宋体" w:hAnsi="宋体"/>
          <w:szCs w:val="21"/>
        </w:rPr>
      </w:pPr>
      <w:r>
        <w:rPr>
          <w:rFonts w:hint="eastAsia" w:ascii="宋体" w:hAnsi="宋体"/>
          <w:szCs w:val="21"/>
        </w:rPr>
        <w:t>单位公章：</w:t>
      </w:r>
      <w:r>
        <w:rPr>
          <w:rFonts w:hint="eastAsia" w:ascii="宋体" w:hAnsi="宋体"/>
          <w:szCs w:val="21"/>
          <w:u w:val="single"/>
        </w:rPr>
        <w:t xml:space="preserve">               </w:t>
      </w:r>
      <w:r>
        <w:rPr>
          <w:rFonts w:hint="eastAsia" w:ascii="宋体" w:hAnsi="宋体"/>
          <w:szCs w:val="21"/>
        </w:rPr>
        <w:t xml:space="preserve">                        年    月    日</w:t>
      </w:r>
      <w:r>
        <w:rPr>
          <w:rFonts w:ascii="宋体" w:hAnsi="宋体"/>
          <w:szCs w:val="21"/>
        </w:rPr>
        <w:br w:type="page"/>
      </w:r>
    </w:p>
    <w:p>
      <w:pPr>
        <w:snapToGrid w:val="0"/>
        <w:spacing w:before="50" w:afterLines="50" w:line="360" w:lineRule="exact"/>
        <w:jc w:val="left"/>
        <w:rPr>
          <w:rFonts w:ascii="宋体" w:hAnsi="宋体"/>
          <w:b/>
          <w:szCs w:val="21"/>
        </w:rPr>
      </w:pPr>
      <w:r>
        <w:rPr>
          <w:rFonts w:hint="eastAsia"/>
        </w:rPr>
        <w:t>18、</w:t>
      </w:r>
      <w:r>
        <w:rPr>
          <w:rFonts w:hint="eastAsia" w:ascii="宋体" w:hAnsi="宋体"/>
          <w:b/>
          <w:szCs w:val="21"/>
        </w:rPr>
        <w:t>其他特殊资质证明文件（招标文件有规定的，据实提供）</w:t>
      </w:r>
    </w:p>
    <w:p>
      <w:pPr>
        <w:snapToGrid w:val="0"/>
        <w:spacing w:before="50" w:afterLines="50" w:line="360" w:lineRule="exact"/>
        <w:jc w:val="left"/>
        <w:rPr>
          <w:rFonts w:ascii="宋体" w:hAnsi="宋体"/>
          <w:b/>
          <w:szCs w:val="21"/>
        </w:rPr>
      </w:pPr>
      <w:r>
        <w:rPr>
          <w:rFonts w:hint="eastAsia" w:ascii="宋体" w:hAnsi="宋体"/>
          <w:b/>
          <w:szCs w:val="21"/>
        </w:rPr>
        <w:t>19、节能环保等方面的资质证书复印件</w:t>
      </w:r>
    </w:p>
    <w:p>
      <w:pPr>
        <w:snapToGrid w:val="0"/>
        <w:spacing w:before="50" w:afterLines="50" w:line="360" w:lineRule="exact"/>
        <w:jc w:val="left"/>
        <w:rPr>
          <w:rFonts w:ascii="宋体" w:hAnsi="宋体"/>
          <w:b/>
          <w:szCs w:val="21"/>
        </w:rPr>
      </w:pPr>
      <w:r>
        <w:rPr>
          <w:rFonts w:hint="eastAsia" w:ascii="宋体" w:hAnsi="宋体"/>
          <w:b/>
          <w:szCs w:val="21"/>
        </w:rPr>
        <w:t>20、自主品牌投标人的信誉、荣誉证书复印件</w:t>
      </w:r>
    </w:p>
    <w:p>
      <w:pPr>
        <w:snapToGrid w:val="0"/>
        <w:spacing w:before="50" w:afterLines="50" w:line="360" w:lineRule="exact"/>
        <w:jc w:val="left"/>
        <w:rPr>
          <w:rFonts w:ascii="宋体" w:hAnsi="宋体"/>
          <w:b/>
          <w:szCs w:val="21"/>
        </w:rPr>
      </w:pPr>
      <w:r>
        <w:rPr>
          <w:rFonts w:hint="eastAsia" w:ascii="宋体" w:hAnsi="宋体"/>
          <w:b/>
          <w:szCs w:val="21"/>
        </w:rPr>
        <w:t>21、投标人质量管理和环境认证体系等方面的认证证书复印件</w:t>
      </w:r>
    </w:p>
    <w:p>
      <w:pPr>
        <w:snapToGrid w:val="0"/>
        <w:spacing w:before="50" w:afterLines="50" w:line="360" w:lineRule="exact"/>
        <w:jc w:val="left"/>
        <w:rPr>
          <w:rFonts w:ascii="宋体" w:hAnsi="宋体"/>
          <w:b/>
          <w:szCs w:val="21"/>
        </w:rPr>
      </w:pPr>
      <w:r>
        <w:rPr>
          <w:rFonts w:hint="eastAsia" w:ascii="宋体" w:hAnsi="宋体"/>
          <w:b/>
          <w:szCs w:val="21"/>
        </w:rPr>
        <w:t>22、投标人认为可以证明其能力或业绩的其他材料（格式自拟）</w:t>
      </w:r>
    </w:p>
    <w:p>
      <w:pPr>
        <w:snapToGrid w:val="0"/>
        <w:spacing w:before="50" w:afterLines="50" w:line="360" w:lineRule="exact"/>
        <w:jc w:val="left"/>
        <w:rPr>
          <w:rFonts w:ascii="宋体" w:hAnsi="宋体"/>
          <w:b/>
          <w:szCs w:val="21"/>
        </w:rPr>
      </w:pPr>
      <w:r>
        <w:rPr>
          <w:rFonts w:hint="eastAsia" w:ascii="宋体" w:hAnsi="宋体"/>
          <w:b/>
          <w:szCs w:val="21"/>
        </w:rPr>
        <w:t>23、投标人关于升级或更新计划及本单位债务纠纷、违法违规记录等方面的情况（内容见投标声明书）</w:t>
      </w:r>
    </w:p>
    <w:p>
      <w:pPr>
        <w:snapToGrid w:val="0"/>
        <w:spacing w:before="50" w:afterLines="50" w:line="360" w:lineRule="exact"/>
        <w:jc w:val="left"/>
        <w:rPr>
          <w:rFonts w:ascii="宋体" w:hAnsi="宋体"/>
          <w:b/>
          <w:szCs w:val="21"/>
        </w:rPr>
      </w:pPr>
      <w:r>
        <w:rPr>
          <w:rFonts w:hint="eastAsia" w:ascii="宋体" w:hAnsi="宋体"/>
          <w:b/>
          <w:szCs w:val="21"/>
        </w:rPr>
        <w:t>24、投标人情况介绍（主要产品、技术力量、生产规模、经营业绩等，格式自拟）</w:t>
      </w:r>
    </w:p>
    <w:p>
      <w:pPr>
        <w:snapToGrid w:val="0"/>
        <w:spacing w:beforeLines="50" w:after="50" w:line="580" w:lineRule="exact"/>
        <w:rPr>
          <w:rFonts w:ascii="宋体" w:hAnsi="宋体"/>
          <w:b/>
          <w:szCs w:val="21"/>
        </w:rPr>
      </w:pPr>
      <w:r>
        <w:rPr>
          <w:rFonts w:hint="eastAsia" w:ascii="宋体" w:hAnsi="宋体"/>
          <w:b/>
          <w:szCs w:val="21"/>
        </w:rPr>
        <w:t>三、技术文件格式</w:t>
      </w:r>
    </w:p>
    <w:p>
      <w:pPr>
        <w:snapToGrid w:val="0"/>
        <w:spacing w:before="50" w:afterLines="50" w:line="580" w:lineRule="exact"/>
        <w:jc w:val="left"/>
        <w:rPr>
          <w:rFonts w:ascii="宋体" w:hAnsi="宋体"/>
          <w:b/>
          <w:szCs w:val="21"/>
        </w:rPr>
      </w:pPr>
      <w:r>
        <w:rPr>
          <w:rFonts w:hint="eastAsia" w:ascii="宋体" w:hAnsi="宋体"/>
          <w:b/>
          <w:szCs w:val="21"/>
        </w:rPr>
        <w:t>1、对本项目系统总体要求的理解（包括：功能说明、性能指标、设备选型说明以及质量、性能、价格、外观、体积等方面进行比较和选择的理由和过程，格式自拟）</w:t>
      </w:r>
    </w:p>
    <w:p>
      <w:pPr>
        <w:snapToGrid w:val="0"/>
        <w:spacing w:before="50" w:afterLines="50" w:line="580" w:lineRule="exact"/>
        <w:jc w:val="left"/>
        <w:rPr>
          <w:rFonts w:ascii="宋体" w:hAnsi="宋体"/>
          <w:b/>
          <w:szCs w:val="21"/>
        </w:rPr>
      </w:pPr>
      <w:r>
        <w:rPr>
          <w:rFonts w:hint="eastAsia" w:ascii="宋体" w:hAnsi="宋体"/>
          <w:b/>
          <w:szCs w:val="21"/>
        </w:rPr>
        <w:t>2、投标人拥有主要装备和检测设施的情况和现状（格式自拟）</w:t>
      </w:r>
    </w:p>
    <w:p>
      <w:pPr>
        <w:snapToGrid w:val="0"/>
        <w:spacing w:before="50" w:afterLines="50" w:line="580" w:lineRule="exact"/>
        <w:jc w:val="left"/>
        <w:rPr>
          <w:rFonts w:ascii="宋体" w:hAnsi="宋体"/>
          <w:b/>
          <w:szCs w:val="21"/>
        </w:rPr>
      </w:pPr>
      <w:r>
        <w:rPr>
          <w:rFonts w:hint="eastAsia" w:ascii="宋体" w:hAnsi="宋体"/>
          <w:b/>
          <w:szCs w:val="21"/>
        </w:rPr>
        <w:t>3、产品出厂标准、质量检测报告（格式自拟）</w:t>
      </w:r>
    </w:p>
    <w:p>
      <w:pPr>
        <w:snapToGrid w:val="0"/>
        <w:spacing w:before="50" w:afterLines="50" w:line="580" w:lineRule="exact"/>
        <w:jc w:val="left"/>
        <w:rPr>
          <w:rFonts w:ascii="宋体" w:hAnsi="宋体"/>
          <w:szCs w:val="21"/>
        </w:rPr>
      </w:pPr>
      <w:r>
        <w:rPr>
          <w:rFonts w:hint="eastAsia" w:ascii="宋体" w:hAnsi="宋体"/>
          <w:b/>
          <w:szCs w:val="21"/>
        </w:rPr>
        <w:t>4、原厂出厂配置表及原厂中文使用说明书（格式自拟）</w:t>
      </w:r>
    </w:p>
    <w:p>
      <w:pPr>
        <w:snapToGrid w:val="0"/>
        <w:spacing w:before="50" w:afterLines="50" w:line="360" w:lineRule="exact"/>
        <w:jc w:val="left"/>
        <w:rPr>
          <w:rFonts w:ascii="宋体" w:hAnsi="宋体"/>
          <w:b/>
          <w:szCs w:val="21"/>
        </w:rPr>
      </w:pPr>
      <w:r>
        <w:rPr>
          <w:rFonts w:hint="eastAsia" w:ascii="宋体" w:hAnsi="宋体"/>
          <w:b/>
          <w:szCs w:val="21"/>
        </w:rPr>
        <w:t>5、设备配置清单格式：</w:t>
      </w:r>
    </w:p>
    <w:p>
      <w:pPr>
        <w:snapToGrid w:val="0"/>
        <w:spacing w:before="50" w:afterLines="50" w:line="360" w:lineRule="exact"/>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946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4"/>
        <w:gridCol w:w="1681"/>
        <w:gridCol w:w="839"/>
        <w:gridCol w:w="1281"/>
        <w:gridCol w:w="799"/>
        <w:gridCol w:w="804"/>
        <w:gridCol w:w="2227"/>
        <w:gridCol w:w="10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序号</w:t>
            </w: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设备名称</w:t>
            </w: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品牌</w:t>
            </w: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规格型号</w:t>
            </w: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数量</w:t>
            </w: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单位</w:t>
            </w: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性能及指标</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产地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p>
            <w:pPr>
              <w:snapToGrid w:val="0"/>
              <w:spacing w:before="50" w:after="50" w:line="360" w:lineRule="exact"/>
              <w:jc w:val="center"/>
              <w:rPr>
                <w:rFonts w:ascii="宋体" w:hAnsi="宋体"/>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r>
    </w:tbl>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zCs w:val="21"/>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6、技术响应表格式：</w:t>
      </w:r>
    </w:p>
    <w:p>
      <w:pPr>
        <w:snapToGrid w:val="0"/>
        <w:spacing w:before="50" w:afterLines="50" w:line="360" w:lineRule="exact"/>
        <w:ind w:firstLine="309" w:firstLineChars="147"/>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87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785"/>
        <w:gridCol w:w="1890"/>
        <w:gridCol w:w="2251"/>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873" w:type="dxa"/>
            <w:vAlign w:val="center"/>
          </w:tcPr>
          <w:p>
            <w:pPr>
              <w:pStyle w:val="24"/>
              <w:spacing w:line="360" w:lineRule="exact"/>
              <w:jc w:val="center"/>
              <w:rPr>
                <w:rFonts w:hAnsi="宋体"/>
              </w:rPr>
            </w:pPr>
            <w:r>
              <w:rPr>
                <w:rFonts w:hint="eastAsia" w:hAnsi="宋体"/>
              </w:rPr>
              <w:t>项号</w:t>
            </w:r>
          </w:p>
        </w:tc>
        <w:tc>
          <w:tcPr>
            <w:tcW w:w="1785" w:type="dxa"/>
            <w:vAlign w:val="center"/>
          </w:tcPr>
          <w:p>
            <w:pPr>
              <w:pStyle w:val="24"/>
              <w:spacing w:line="360" w:lineRule="exact"/>
              <w:jc w:val="center"/>
              <w:rPr>
                <w:rFonts w:hAnsi="宋体"/>
              </w:rPr>
            </w:pPr>
            <w:r>
              <w:rPr>
                <w:rFonts w:hint="eastAsia" w:hAnsi="宋体"/>
              </w:rPr>
              <w:t>货物名称或技术条款</w:t>
            </w:r>
          </w:p>
        </w:tc>
        <w:tc>
          <w:tcPr>
            <w:tcW w:w="1890" w:type="dxa"/>
            <w:vAlign w:val="center"/>
          </w:tcPr>
          <w:p>
            <w:pPr>
              <w:pStyle w:val="24"/>
              <w:spacing w:line="360" w:lineRule="exact"/>
              <w:jc w:val="center"/>
              <w:rPr>
                <w:rFonts w:hAnsi="宋体"/>
              </w:rPr>
            </w:pPr>
            <w:r>
              <w:rPr>
                <w:rFonts w:hint="eastAsia" w:hAnsi="宋体"/>
              </w:rPr>
              <w:t>招标文件要求</w:t>
            </w:r>
          </w:p>
        </w:tc>
        <w:tc>
          <w:tcPr>
            <w:tcW w:w="2251" w:type="dxa"/>
            <w:vAlign w:val="center"/>
          </w:tcPr>
          <w:p>
            <w:pPr>
              <w:pStyle w:val="24"/>
              <w:spacing w:line="360" w:lineRule="exact"/>
              <w:jc w:val="center"/>
              <w:rPr>
                <w:rFonts w:hAnsi="宋体"/>
              </w:rPr>
            </w:pPr>
            <w:r>
              <w:rPr>
                <w:rFonts w:hint="eastAsia" w:hAnsi="宋体"/>
              </w:rPr>
              <w:t>投标文件响应</w:t>
            </w:r>
          </w:p>
        </w:tc>
        <w:tc>
          <w:tcPr>
            <w:tcW w:w="1994" w:type="dxa"/>
            <w:vAlign w:val="center"/>
          </w:tcPr>
          <w:p>
            <w:pPr>
              <w:pStyle w:val="24"/>
              <w:spacing w:line="360" w:lineRule="exact"/>
              <w:jc w:val="center"/>
              <w:rPr>
                <w:rFonts w:hAnsi="宋体"/>
              </w:rPr>
            </w:pPr>
            <w:r>
              <w:rPr>
                <w:rFonts w:hint="eastAsia" w:hAnsi="宋体"/>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873" w:type="dxa"/>
            <w:vAlign w:val="center"/>
          </w:tcPr>
          <w:p>
            <w:pPr>
              <w:pStyle w:val="24"/>
              <w:spacing w:line="360" w:lineRule="exact"/>
              <w:jc w:val="center"/>
              <w:rPr>
                <w:rFonts w:hAnsi="宋体"/>
              </w:rPr>
            </w:pPr>
          </w:p>
        </w:tc>
        <w:tc>
          <w:tcPr>
            <w:tcW w:w="1785" w:type="dxa"/>
            <w:vAlign w:val="center"/>
          </w:tcPr>
          <w:p>
            <w:pPr>
              <w:pStyle w:val="24"/>
              <w:spacing w:line="360" w:lineRule="exact"/>
              <w:jc w:val="center"/>
              <w:rPr>
                <w:rFonts w:hAnsi="宋体"/>
              </w:rPr>
            </w:pPr>
          </w:p>
        </w:tc>
        <w:tc>
          <w:tcPr>
            <w:tcW w:w="1890" w:type="dxa"/>
            <w:vAlign w:val="center"/>
          </w:tcPr>
          <w:p>
            <w:pPr>
              <w:pStyle w:val="24"/>
              <w:spacing w:line="360" w:lineRule="exact"/>
              <w:jc w:val="center"/>
              <w:rPr>
                <w:rFonts w:hAnsi="宋体"/>
              </w:rPr>
            </w:pPr>
          </w:p>
        </w:tc>
        <w:tc>
          <w:tcPr>
            <w:tcW w:w="2251" w:type="dxa"/>
            <w:vAlign w:val="center"/>
          </w:tcPr>
          <w:p>
            <w:pPr>
              <w:pStyle w:val="24"/>
              <w:spacing w:line="360" w:lineRule="exact"/>
              <w:jc w:val="center"/>
              <w:rPr>
                <w:rFonts w:hAnsi="宋体"/>
              </w:rPr>
            </w:pPr>
          </w:p>
        </w:tc>
        <w:tc>
          <w:tcPr>
            <w:tcW w:w="1994" w:type="dxa"/>
            <w:vAlign w:val="center"/>
          </w:tcPr>
          <w:p>
            <w:pPr>
              <w:pStyle w:val="24"/>
              <w:spacing w:line="360" w:lineRule="exact"/>
              <w:jc w:val="center"/>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jc w:val="center"/>
              <w:rPr>
                <w:rFonts w:hAnsi="宋体"/>
              </w:rPr>
            </w:pPr>
          </w:p>
        </w:tc>
        <w:tc>
          <w:tcPr>
            <w:tcW w:w="1785" w:type="dxa"/>
            <w:vAlign w:val="center"/>
          </w:tcPr>
          <w:p>
            <w:pPr>
              <w:pStyle w:val="24"/>
              <w:spacing w:line="360" w:lineRule="exact"/>
              <w:jc w:val="center"/>
              <w:rPr>
                <w:rFonts w:hAnsi="宋体"/>
              </w:rPr>
            </w:pPr>
          </w:p>
        </w:tc>
        <w:tc>
          <w:tcPr>
            <w:tcW w:w="1890" w:type="dxa"/>
            <w:vAlign w:val="center"/>
          </w:tcPr>
          <w:p>
            <w:pPr>
              <w:pStyle w:val="24"/>
              <w:spacing w:line="360" w:lineRule="exact"/>
              <w:jc w:val="center"/>
              <w:rPr>
                <w:rFonts w:hAnsi="宋体"/>
              </w:rPr>
            </w:pPr>
          </w:p>
        </w:tc>
        <w:tc>
          <w:tcPr>
            <w:tcW w:w="2251" w:type="dxa"/>
            <w:vAlign w:val="center"/>
          </w:tcPr>
          <w:p>
            <w:pPr>
              <w:pStyle w:val="24"/>
              <w:spacing w:line="360" w:lineRule="exact"/>
              <w:jc w:val="center"/>
              <w:rPr>
                <w:rFonts w:hAnsi="宋体"/>
              </w:rPr>
            </w:pPr>
          </w:p>
        </w:tc>
        <w:tc>
          <w:tcPr>
            <w:tcW w:w="1994" w:type="dxa"/>
            <w:vAlign w:val="center"/>
          </w:tcPr>
          <w:p>
            <w:pPr>
              <w:pStyle w:val="24"/>
              <w:spacing w:line="360" w:lineRule="exact"/>
              <w:jc w:val="center"/>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bl>
    <w:p>
      <w:pPr>
        <w:pStyle w:val="17"/>
        <w:spacing w:line="360" w:lineRule="exact"/>
        <w:rPr>
          <w:rFonts w:ascii="宋体" w:hAnsi="宋体"/>
          <w:spacing w:val="20"/>
          <w:sz w:val="21"/>
          <w:szCs w:val="21"/>
        </w:rPr>
      </w:pPr>
      <w:r>
        <w:rPr>
          <w:rFonts w:hint="eastAsia" w:ascii="宋体" w:hAnsi="宋体"/>
          <w:sz w:val="21"/>
          <w:szCs w:val="21"/>
        </w:rPr>
        <w:t>注：投标人应根据投标设备的性能指标、对照招标文件要求在“偏离情况”栏注明“正偏离”、“负偏离”或“无偏离”。</w:t>
      </w:r>
    </w:p>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zCs w:val="21"/>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7、投标人建议的安装、调试、验收方法或方案（格式自拟）</w:t>
      </w:r>
    </w:p>
    <w:p>
      <w:pPr>
        <w:snapToGrid w:val="0"/>
        <w:spacing w:before="50" w:afterLines="50" w:line="360" w:lineRule="exact"/>
        <w:jc w:val="left"/>
        <w:rPr>
          <w:rFonts w:ascii="宋体" w:hAnsi="宋体"/>
          <w:b/>
          <w:szCs w:val="21"/>
        </w:rPr>
      </w:pPr>
      <w:r>
        <w:rPr>
          <w:rFonts w:hint="eastAsia" w:ascii="宋体" w:hAnsi="宋体"/>
          <w:b/>
          <w:szCs w:val="21"/>
        </w:rPr>
        <w:t>8、技术服务、技术培训、售后服务的内容和措施（格式自拟）</w:t>
      </w:r>
    </w:p>
    <w:p>
      <w:pPr>
        <w:snapToGrid w:val="0"/>
        <w:spacing w:before="50" w:afterLines="50" w:line="360" w:lineRule="exact"/>
        <w:jc w:val="left"/>
        <w:rPr>
          <w:rFonts w:ascii="宋体" w:hAnsi="宋体"/>
          <w:b/>
          <w:szCs w:val="21"/>
        </w:rPr>
      </w:pPr>
      <w:r>
        <w:rPr>
          <w:rFonts w:hint="eastAsia" w:ascii="宋体" w:hAnsi="宋体"/>
          <w:b/>
          <w:szCs w:val="21"/>
        </w:rPr>
        <w:t>9、项目实施人员一览表</w:t>
      </w:r>
    </w:p>
    <w:p>
      <w:pPr>
        <w:snapToGrid w:val="0"/>
        <w:spacing w:beforeLines="50" w:after="50" w:line="360" w:lineRule="exact"/>
        <w:jc w:val="center"/>
        <w:rPr>
          <w:rFonts w:ascii="宋体" w:hAnsi="宋体"/>
          <w:b/>
          <w:szCs w:val="21"/>
        </w:rPr>
      </w:pPr>
      <w:r>
        <w:rPr>
          <w:rFonts w:hint="eastAsia" w:ascii="宋体" w:hAnsi="宋体"/>
          <w:b/>
          <w:szCs w:val="21"/>
        </w:rPr>
        <w:t>项目实施人员（主要从业人员及其技术资格）一览表</w:t>
      </w:r>
    </w:p>
    <w:tbl>
      <w:tblPr>
        <w:tblStyle w:val="48"/>
        <w:tblW w:w="8531" w:type="dxa"/>
        <w:tblInd w:w="-14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1004"/>
        <w:gridCol w:w="1663"/>
        <w:gridCol w:w="1260"/>
        <w:gridCol w:w="1620"/>
        <w:gridCol w:w="19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姓名</w:t>
            </w:r>
          </w:p>
        </w:tc>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职务</w:t>
            </w:r>
          </w:p>
        </w:tc>
        <w:tc>
          <w:tcPr>
            <w:tcW w:w="166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专业技术资格</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证书编号</w:t>
            </w:r>
          </w:p>
        </w:tc>
        <w:tc>
          <w:tcPr>
            <w:tcW w:w="162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bCs/>
                <w:szCs w:val="21"/>
              </w:rPr>
            </w:pPr>
            <w:r>
              <w:rPr>
                <w:rFonts w:hint="eastAsia" w:ascii="宋体" w:hAnsi="宋体"/>
                <w:bCs/>
                <w:szCs w:val="21"/>
              </w:rPr>
              <w:t>参加本单位工作时间</w:t>
            </w:r>
          </w:p>
        </w:tc>
        <w:tc>
          <w:tcPr>
            <w:tcW w:w="198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bCs/>
                <w:szCs w:val="21"/>
              </w:rPr>
            </w:pPr>
            <w:r>
              <w:rPr>
                <w:rFonts w:hint="eastAsia" w:ascii="宋体" w:hAnsi="宋体"/>
                <w:bCs/>
                <w:szCs w:val="21"/>
              </w:rPr>
              <w:t>劳动合同编号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pStyle w:val="26"/>
              <w:snapToGrid w:val="0"/>
              <w:spacing w:beforeLines="50" w:after="50" w:line="360" w:lineRule="exact"/>
              <w:ind w:left="5250"/>
              <w:rPr>
                <w:rFonts w:hAnsi="宋体"/>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bl>
    <w:p>
      <w:pPr>
        <w:snapToGrid w:val="0"/>
        <w:spacing w:before="50" w:afterLines="50" w:line="360" w:lineRule="exact"/>
        <w:jc w:val="left"/>
        <w:rPr>
          <w:rFonts w:ascii="宋体" w:hAnsi="宋体"/>
          <w:szCs w:val="21"/>
        </w:rPr>
      </w:pPr>
      <w:r>
        <w:rPr>
          <w:rFonts w:hint="eastAsia" w:ascii="宋体" w:hAnsi="宋体"/>
          <w:szCs w:val="21"/>
        </w:rPr>
        <w:t>注：</w:t>
      </w:r>
      <w:r>
        <w:rPr>
          <w:rFonts w:hint="eastAsia" w:ascii="宋体" w:hAnsi="宋体"/>
          <w:b/>
          <w:bCs/>
          <w:szCs w:val="21"/>
          <w:u w:val="single"/>
        </w:rPr>
        <w:t>必须按招标文件要求提供实施人员的社保证明</w:t>
      </w:r>
      <w:r>
        <w:rPr>
          <w:rFonts w:hint="eastAsia" w:ascii="宋体" w:hAnsi="宋体"/>
          <w:szCs w:val="21"/>
        </w:rPr>
        <w:t>。在填写时，如本表格不适合投标单位的实际情况，可根据本表格式自行划表填写。</w:t>
      </w: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Lines="50" w:line="360" w:lineRule="exact"/>
        <w:jc w:val="left"/>
        <w:rPr>
          <w:rFonts w:ascii="宋体" w:hAnsi="宋体"/>
          <w:spacing w:val="20"/>
          <w:szCs w:val="21"/>
          <w:u w:val="single"/>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10、选配件、专用耗材、售后服务优惠表格式：</w:t>
      </w:r>
    </w:p>
    <w:p>
      <w:pPr>
        <w:snapToGrid w:val="0"/>
        <w:spacing w:before="50" w:afterLines="50" w:line="360" w:lineRule="exact"/>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865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735"/>
        <w:gridCol w:w="2700"/>
        <w:gridCol w:w="1440"/>
        <w:gridCol w:w="1440"/>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601" w:hRule="atLeast"/>
        </w:trPr>
        <w:tc>
          <w:tcPr>
            <w:tcW w:w="7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序号</w:t>
            </w:r>
          </w:p>
        </w:tc>
        <w:tc>
          <w:tcPr>
            <w:tcW w:w="270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rPr>
            </w:pPr>
            <w:r>
              <w:rPr>
                <w:rFonts w:hint="eastAsia" w:hAnsi="宋体"/>
              </w:rPr>
              <w:t>优惠内容</w:t>
            </w:r>
          </w:p>
        </w:tc>
        <w:tc>
          <w:tcPr>
            <w:tcW w:w="144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rPr>
            </w:pPr>
            <w:r>
              <w:rPr>
                <w:rFonts w:hint="eastAsia" w:hAnsi="宋体"/>
              </w:rPr>
              <w:t>适用机型</w:t>
            </w:r>
          </w:p>
        </w:tc>
        <w:tc>
          <w:tcPr>
            <w:tcW w:w="1440" w:type="dxa"/>
            <w:tcBorders>
              <w:top w:val="single" w:color="auto" w:sz="4" w:space="0"/>
              <w:left w:val="single" w:color="auto" w:sz="4" w:space="0"/>
              <w:bottom w:val="single" w:color="auto" w:sz="2" w:space="0"/>
              <w:right w:val="single" w:color="auto" w:sz="4"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单价</w:t>
            </w:r>
          </w:p>
        </w:tc>
        <w:tc>
          <w:tcPr>
            <w:tcW w:w="234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rPr>
            </w:pPr>
            <w:r>
              <w:rPr>
                <w:rFonts w:hint="eastAsia" w:hAnsi="宋体"/>
              </w:rPr>
              <w:t>比投标报价优惠率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700"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1</w:t>
            </w:r>
          </w:p>
        </w:tc>
        <w:tc>
          <w:tcPr>
            <w:tcW w:w="2700" w:type="dxa"/>
            <w:tcBorders>
              <w:top w:val="single" w:color="auto" w:sz="2"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rPr>
            </w:pPr>
          </w:p>
        </w:tc>
        <w:tc>
          <w:tcPr>
            <w:tcW w:w="1440" w:type="dxa"/>
            <w:tcBorders>
              <w:top w:val="single" w:color="auto" w:sz="2"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rPr>
            </w:pPr>
          </w:p>
        </w:tc>
        <w:tc>
          <w:tcPr>
            <w:tcW w:w="1440" w:type="dxa"/>
            <w:tcBorders>
              <w:top w:val="single" w:color="auto" w:sz="2"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p>
        </w:tc>
        <w:tc>
          <w:tcPr>
            <w:tcW w:w="2340" w:type="dxa"/>
            <w:tcBorders>
              <w:top w:val="single" w:color="auto" w:sz="2"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rPr>
            </w:pPr>
            <w:r>
              <w:rPr>
                <w:rFonts w:hint="eastAsia" w:hAnsi="宋体"/>
                <w:u w:val="single"/>
              </w:rPr>
              <w:t xml:space="preserve">            </w:t>
            </w:r>
            <w:r>
              <w:rPr>
                <w:rFonts w:hint="eastAsia"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2</w:t>
            </w:r>
          </w:p>
        </w:tc>
        <w:tc>
          <w:tcPr>
            <w:tcW w:w="2700" w:type="dxa"/>
            <w:tcBorders>
              <w:top w:val="single" w:color="auto" w:sz="6"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rPr>
            </w:pPr>
            <w:r>
              <w:rPr>
                <w:rFonts w:hint="eastAsia" w:hAnsi="宋体"/>
                <w:u w:val="single"/>
              </w:rPr>
              <w:t xml:space="preserve">            </w:t>
            </w:r>
            <w:r>
              <w:rPr>
                <w:rFonts w:hint="eastAsia"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3</w:t>
            </w:r>
          </w:p>
        </w:tc>
        <w:tc>
          <w:tcPr>
            <w:tcW w:w="2700" w:type="dxa"/>
            <w:tcBorders>
              <w:top w:val="single" w:color="auto" w:sz="6"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rPr>
            </w:pPr>
            <w:r>
              <w:rPr>
                <w:rFonts w:hint="eastAsia" w:hAnsi="宋体"/>
                <w:u w:val="single"/>
              </w:rPr>
              <w:t xml:space="preserve">            </w:t>
            </w:r>
            <w:r>
              <w:rPr>
                <w:rFonts w:hint="eastAsia" w:hAnsi="宋体"/>
              </w:rPr>
              <w:t>%</w:t>
            </w:r>
          </w:p>
        </w:tc>
      </w:tr>
    </w:tbl>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zCs w:val="21"/>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11、投标人对本项目的合理化建议和改进措施（格式自拟）</w:t>
      </w:r>
    </w:p>
    <w:p>
      <w:pPr>
        <w:snapToGrid w:val="0"/>
        <w:spacing w:before="50" w:afterLines="50" w:line="360" w:lineRule="exact"/>
        <w:jc w:val="left"/>
        <w:rPr>
          <w:rFonts w:ascii="宋体" w:hAnsi="宋体"/>
          <w:b/>
          <w:szCs w:val="21"/>
        </w:rPr>
      </w:pPr>
    </w:p>
    <w:p>
      <w:pPr>
        <w:snapToGrid w:val="0"/>
        <w:spacing w:before="50" w:afterLines="50" w:line="360" w:lineRule="exact"/>
        <w:jc w:val="left"/>
        <w:rPr>
          <w:rFonts w:ascii="宋体" w:hAnsi="宋体"/>
          <w:b/>
          <w:szCs w:val="21"/>
        </w:rPr>
      </w:pPr>
      <w:r>
        <w:rPr>
          <w:rFonts w:hint="eastAsia" w:ascii="宋体" w:hAnsi="宋体"/>
          <w:b/>
          <w:szCs w:val="21"/>
        </w:rPr>
        <w:t>12、投标人需要说明的其他文件和说明（格式自拟）</w:t>
      </w:r>
    </w:p>
    <w:p>
      <w:pPr>
        <w:snapToGrid w:val="0"/>
        <w:spacing w:before="50" w:afterLines="50" w:line="360" w:lineRule="exact"/>
        <w:jc w:val="left"/>
        <w:rPr>
          <w:rFonts w:ascii="宋体" w:hAnsi="宋体"/>
          <w:szCs w:val="21"/>
        </w:rPr>
      </w:pPr>
    </w:p>
    <w:p>
      <w:pPr>
        <w:tabs>
          <w:tab w:val="left" w:pos="1418"/>
        </w:tabs>
        <w:snapToGrid w:val="0"/>
        <w:spacing w:before="50" w:after="50" w:line="360" w:lineRule="exact"/>
        <w:ind w:left="1418" w:hanging="567"/>
        <w:jc w:val="center"/>
        <w:rPr>
          <w:rFonts w:ascii="宋体" w:hAnsi="宋体"/>
          <w:spacing w:val="20"/>
          <w:szCs w:val="21"/>
          <w:u w:val="single"/>
        </w:rPr>
      </w:pPr>
      <w:r>
        <w:rPr>
          <w:rFonts w:ascii="宋体" w:hAnsi="宋体"/>
          <w:spacing w:val="20"/>
          <w:szCs w:val="21"/>
          <w:u w:val="single"/>
        </w:rPr>
        <w:br w:type="page"/>
      </w:r>
    </w:p>
    <w:p>
      <w:pPr>
        <w:snapToGrid w:val="0"/>
        <w:spacing w:before="50" w:after="50" w:line="360" w:lineRule="exact"/>
        <w:ind w:left="-6" w:leftChars="-15" w:right="-817" w:rightChars="-389" w:hanging="25" w:hangingChars="12"/>
        <w:jc w:val="center"/>
      </w:pPr>
      <w:r>
        <w:rPr>
          <w:rFonts w:hint="eastAsia"/>
        </w:rPr>
        <w:t>四、其他文书、文件格式</w:t>
      </w:r>
    </w:p>
    <w:p>
      <w:pPr>
        <w:tabs>
          <w:tab w:val="left" w:pos="606"/>
        </w:tabs>
        <w:spacing w:line="360" w:lineRule="exact"/>
        <w:rPr>
          <w:rFonts w:ascii="宋体" w:hAnsi="宋体"/>
          <w:b/>
          <w:spacing w:val="20"/>
          <w:szCs w:val="21"/>
        </w:rPr>
      </w:pPr>
      <w:r>
        <w:rPr>
          <w:rFonts w:hint="eastAsia" w:ascii="宋体" w:hAnsi="宋体"/>
          <w:b/>
          <w:spacing w:val="20"/>
          <w:szCs w:val="21"/>
        </w:rPr>
        <w:t>1、联合投标协议书格式：</w:t>
      </w:r>
    </w:p>
    <w:p>
      <w:pPr>
        <w:pStyle w:val="6"/>
        <w:overflowPunct w:val="0"/>
        <w:spacing w:line="360" w:lineRule="exact"/>
        <w:ind w:firstLine="0"/>
        <w:jc w:val="center"/>
        <w:rPr>
          <w:rFonts w:ascii="宋体" w:hAnsi="宋体"/>
          <w:b/>
          <w:szCs w:val="21"/>
        </w:rPr>
      </w:pPr>
      <w:r>
        <w:rPr>
          <w:rFonts w:hint="eastAsia" w:ascii="宋体" w:hAnsi="宋体"/>
          <w:b/>
          <w:szCs w:val="21"/>
        </w:rPr>
        <w:t>联合投标协议书</w:t>
      </w:r>
    </w:p>
    <w:p>
      <w:pPr>
        <w:pStyle w:val="6"/>
        <w:overflowPunct w:val="0"/>
        <w:spacing w:line="300" w:lineRule="exact"/>
        <w:rPr>
          <w:rFonts w:ascii="宋体" w:hAnsi="宋体"/>
          <w:szCs w:val="21"/>
        </w:rPr>
      </w:pPr>
      <w:r>
        <w:rPr>
          <w:rFonts w:hint="eastAsia" w:ascii="宋体" w:hAnsi="宋体"/>
          <w:szCs w:val="21"/>
        </w:rPr>
        <w:t>甲方：</w:t>
      </w:r>
    </w:p>
    <w:p>
      <w:pPr>
        <w:pStyle w:val="6"/>
        <w:overflowPunct w:val="0"/>
        <w:spacing w:line="300" w:lineRule="exact"/>
        <w:rPr>
          <w:rFonts w:ascii="宋体" w:hAnsi="宋体"/>
          <w:szCs w:val="21"/>
        </w:rPr>
      </w:pPr>
      <w:r>
        <w:rPr>
          <w:rFonts w:hint="eastAsia" w:ascii="宋体" w:hAnsi="宋体"/>
          <w:szCs w:val="21"/>
        </w:rPr>
        <w:t>乙方：</w:t>
      </w:r>
    </w:p>
    <w:p>
      <w:pPr>
        <w:pStyle w:val="6"/>
        <w:overflowPunct w:val="0"/>
        <w:spacing w:line="300" w:lineRule="exact"/>
        <w:rPr>
          <w:rFonts w:ascii="宋体" w:hAnsi="宋体"/>
          <w:szCs w:val="21"/>
        </w:rPr>
      </w:pPr>
      <w:r>
        <w:rPr>
          <w:rFonts w:hint="eastAsia" w:ascii="宋体" w:hAnsi="宋体"/>
          <w:szCs w:val="21"/>
        </w:rPr>
        <w:t>（如果有的话，可按甲、乙、丙、丁…序列增加）</w:t>
      </w:r>
    </w:p>
    <w:p>
      <w:pPr>
        <w:pStyle w:val="6"/>
        <w:overflowPunct w:val="0"/>
        <w:spacing w:line="300" w:lineRule="exact"/>
        <w:rPr>
          <w:rFonts w:ascii="宋体" w:hAnsi="宋体"/>
          <w:szCs w:val="21"/>
        </w:rPr>
      </w:pPr>
      <w:r>
        <w:rPr>
          <w:rFonts w:hint="eastAsia" w:ascii="宋体" w:hAnsi="宋体"/>
          <w:szCs w:val="21"/>
        </w:rPr>
        <w:t xml:space="preserve">各方经协商，就响应 </w:t>
      </w:r>
      <w:r>
        <w:rPr>
          <w:rFonts w:hint="eastAsia" w:ascii="宋体" w:hAnsi="宋体"/>
          <w:szCs w:val="21"/>
          <w:u w:val="single"/>
        </w:rPr>
        <w:t xml:space="preserve">                      </w:t>
      </w:r>
      <w:r>
        <w:rPr>
          <w:rFonts w:hint="eastAsia" w:ascii="宋体" w:hAnsi="宋体"/>
          <w:szCs w:val="21"/>
        </w:rPr>
        <w:t>组织实施的编号为</w:t>
      </w:r>
      <w:r>
        <w:rPr>
          <w:rFonts w:hint="eastAsia" w:ascii="宋体" w:hAnsi="宋体"/>
          <w:szCs w:val="21"/>
          <w:u w:val="single"/>
        </w:rPr>
        <w:t xml:space="preserve">           </w:t>
      </w:r>
      <w:r>
        <w:rPr>
          <w:rFonts w:hint="eastAsia" w:ascii="宋体" w:hAnsi="宋体"/>
          <w:szCs w:val="21"/>
        </w:rPr>
        <w:t>号的招标活动联合进行投标之事宜，达成如下协议：</w:t>
      </w:r>
    </w:p>
    <w:p>
      <w:pPr>
        <w:pStyle w:val="6"/>
        <w:overflowPunct w:val="0"/>
        <w:spacing w:line="300" w:lineRule="exact"/>
        <w:rPr>
          <w:rFonts w:ascii="宋体" w:hAnsi="宋体"/>
          <w:szCs w:val="21"/>
        </w:rPr>
      </w:pPr>
      <w:r>
        <w:rPr>
          <w:rFonts w:hint="eastAsia" w:ascii="宋体" w:hAnsi="宋体"/>
          <w:szCs w:val="21"/>
        </w:rPr>
        <w:t xml:space="preserve">一、各方一致决定，以 </w:t>
      </w:r>
      <w:r>
        <w:rPr>
          <w:rFonts w:hint="eastAsia" w:ascii="宋体" w:hAnsi="宋体"/>
          <w:szCs w:val="21"/>
          <w:u w:val="single"/>
        </w:rPr>
        <w:t xml:space="preserve">                           </w:t>
      </w:r>
      <w:r>
        <w:rPr>
          <w:rFonts w:hint="eastAsia" w:ascii="宋体" w:hAnsi="宋体"/>
          <w:szCs w:val="21"/>
        </w:rPr>
        <w:t xml:space="preserve"> 为主办人进行投标，并按照招标文件的规定分别提交资格文件。</w:t>
      </w:r>
    </w:p>
    <w:p>
      <w:pPr>
        <w:pStyle w:val="6"/>
        <w:overflowPunct w:val="0"/>
        <w:spacing w:line="300" w:lineRule="exact"/>
        <w:rPr>
          <w:rFonts w:ascii="宋体" w:hAnsi="宋体"/>
          <w:szCs w:val="21"/>
        </w:rPr>
      </w:pPr>
      <w:r>
        <w:rPr>
          <w:rFonts w:hint="eastAsia" w:ascii="宋体" w:hAnsi="宋体"/>
          <w:szCs w:val="21"/>
        </w:rPr>
        <w:t>二、在本次投标过程中，主办人的</w:t>
      </w:r>
      <w:r>
        <w:rPr>
          <w:rFonts w:hint="eastAsia" w:ascii="宋体" w:hAnsi="宋体"/>
          <w:szCs w:val="21"/>
          <w:u w:val="single"/>
        </w:rPr>
        <w:t>法定代表人或授权代理人</w:t>
      </w:r>
      <w:r>
        <w:rPr>
          <w:rFonts w:hint="eastAsia" w:ascii="宋体" w:hAnsi="宋体"/>
          <w:szCs w:val="21"/>
        </w:rPr>
        <w:t>根据招标文件规定及投标内容而对招标方和采购人所作的任何合法承诺，包括书面澄清及响应等均对联合投标各方产生约束力。如果中标并签订合同，则联合投标各方将共同履行对招标方和采购人所负有的全部义务并就采购合同约定的事项对采购人承担连带责任。</w:t>
      </w:r>
    </w:p>
    <w:p>
      <w:pPr>
        <w:pStyle w:val="6"/>
        <w:overflowPunct w:val="0"/>
        <w:spacing w:line="300" w:lineRule="exact"/>
        <w:rPr>
          <w:rFonts w:ascii="宋体" w:hAnsi="宋体"/>
          <w:szCs w:val="21"/>
        </w:rPr>
      </w:pPr>
      <w:r>
        <w:rPr>
          <w:rFonts w:hint="eastAsia" w:ascii="宋体" w:hAnsi="宋体"/>
          <w:szCs w:val="21"/>
        </w:rPr>
        <w:t>三、联合投标其余各方保证对主办人为响应本次招标而提供的产品和服务提供全部质量保证及售后服务支持。</w:t>
      </w:r>
    </w:p>
    <w:p>
      <w:pPr>
        <w:pStyle w:val="6"/>
        <w:overflowPunct w:val="0"/>
        <w:spacing w:line="300" w:lineRule="exact"/>
        <w:rPr>
          <w:rFonts w:ascii="宋体" w:hAnsi="宋体"/>
          <w:szCs w:val="21"/>
        </w:rPr>
      </w:pPr>
      <w:r>
        <w:rPr>
          <w:rFonts w:hint="eastAsia" w:ascii="宋体" w:hAnsi="宋体"/>
          <w:szCs w:val="21"/>
        </w:rPr>
        <w:t>四、本次联合投标中，甲方承担的工作和义务为:</w:t>
      </w:r>
    </w:p>
    <w:p>
      <w:pPr>
        <w:pStyle w:val="6"/>
        <w:overflowPunct w:val="0"/>
        <w:spacing w:line="300" w:lineRule="exact"/>
        <w:rPr>
          <w:rFonts w:ascii="宋体" w:hAnsi="宋体"/>
          <w:szCs w:val="21"/>
          <w:u w:val="single"/>
        </w:rPr>
      </w:pPr>
    </w:p>
    <w:p>
      <w:pPr>
        <w:pStyle w:val="6"/>
        <w:overflowPunct w:val="0"/>
        <w:spacing w:line="300" w:lineRule="exact"/>
        <w:ind w:firstLine="2520"/>
        <w:rPr>
          <w:rFonts w:ascii="宋体" w:hAnsi="宋体"/>
          <w:szCs w:val="21"/>
        </w:rPr>
      </w:pPr>
      <w:r>
        <w:rPr>
          <w:rFonts w:hint="eastAsia" w:ascii="宋体" w:hAnsi="宋体"/>
          <w:szCs w:val="21"/>
        </w:rPr>
        <w:t>乙方承担的工作和义务为：</w:t>
      </w:r>
    </w:p>
    <w:p>
      <w:pPr>
        <w:pStyle w:val="6"/>
        <w:overflowPunct w:val="0"/>
        <w:spacing w:line="300" w:lineRule="exact"/>
        <w:rPr>
          <w:rFonts w:ascii="宋体" w:hAnsi="宋体"/>
          <w:szCs w:val="21"/>
        </w:rPr>
      </w:pPr>
    </w:p>
    <w:p>
      <w:pPr>
        <w:pStyle w:val="6"/>
        <w:overflowPunct w:val="0"/>
        <w:spacing w:line="300" w:lineRule="exact"/>
        <w:rPr>
          <w:rFonts w:ascii="宋体" w:hAnsi="宋体"/>
          <w:szCs w:val="21"/>
        </w:rPr>
      </w:pPr>
      <w:r>
        <w:rPr>
          <w:rFonts w:hint="eastAsia" w:ascii="宋体" w:hAnsi="宋体"/>
          <w:szCs w:val="21"/>
        </w:rPr>
        <w:t>五、有关本次联合投标的其他事宜：</w:t>
      </w:r>
    </w:p>
    <w:p>
      <w:pPr>
        <w:pStyle w:val="6"/>
        <w:overflowPunct w:val="0"/>
        <w:spacing w:line="300" w:lineRule="exact"/>
        <w:rPr>
          <w:rFonts w:ascii="宋体" w:hAnsi="宋体"/>
          <w:szCs w:val="21"/>
        </w:rPr>
      </w:pPr>
      <w:r>
        <w:rPr>
          <w:rFonts w:hint="eastAsia" w:ascii="宋体" w:hAnsi="宋体"/>
          <w:szCs w:val="21"/>
        </w:rPr>
        <w:t>六、本协议提交招标方后，联合投标各方不得以任何形式对上述实质内容进行修改或撤销。</w:t>
      </w:r>
    </w:p>
    <w:p>
      <w:pPr>
        <w:pStyle w:val="6"/>
        <w:overflowPunct w:val="0"/>
        <w:spacing w:line="300" w:lineRule="exact"/>
        <w:rPr>
          <w:rFonts w:ascii="宋体" w:hAnsi="宋体"/>
          <w:szCs w:val="21"/>
        </w:rPr>
      </w:pPr>
      <w:r>
        <w:rPr>
          <w:rFonts w:hint="eastAsia" w:ascii="宋体" w:hAnsi="宋体"/>
          <w:szCs w:val="21"/>
        </w:rPr>
        <w:t>七、本协议一式肆份，签约各方各持一份，交政府采购管理部门及招标机构各一份。</w:t>
      </w:r>
    </w:p>
    <w:tbl>
      <w:tblPr>
        <w:tblStyle w:val="48"/>
        <w:tblW w:w="8528" w:type="dxa"/>
        <w:jc w:val="center"/>
        <w:tblInd w:w="0" w:type="dxa"/>
        <w:tblLayout w:type="fixed"/>
        <w:tblCellMar>
          <w:top w:w="0" w:type="dxa"/>
          <w:left w:w="108" w:type="dxa"/>
          <w:bottom w:w="0" w:type="dxa"/>
          <w:right w:w="108" w:type="dxa"/>
        </w:tblCellMar>
      </w:tblPr>
      <w:tblGrid>
        <w:gridCol w:w="4264"/>
        <w:gridCol w:w="4264"/>
      </w:tblGrid>
      <w:tr>
        <w:tblPrEx>
          <w:tblLayout w:type="fixed"/>
        </w:tblPrEx>
        <w:trPr>
          <w:jc w:val="center"/>
        </w:trPr>
        <w:tc>
          <w:tcPr>
            <w:tcW w:w="4264" w:type="dxa"/>
          </w:tcPr>
          <w:p>
            <w:pPr>
              <w:pStyle w:val="6"/>
              <w:overflowPunct w:val="0"/>
              <w:spacing w:line="360" w:lineRule="exact"/>
              <w:ind w:firstLine="0"/>
              <w:rPr>
                <w:rFonts w:ascii="宋体" w:hAnsi="宋体"/>
                <w:szCs w:val="21"/>
              </w:rPr>
            </w:pPr>
            <w:r>
              <w:rPr>
                <w:rFonts w:hint="eastAsia" w:ascii="宋体" w:hAnsi="宋体"/>
                <w:szCs w:val="21"/>
              </w:rPr>
              <w:t>甲方单位：          （公章）</w:t>
            </w:r>
          </w:p>
          <w:p>
            <w:pPr>
              <w:pStyle w:val="6"/>
              <w:overflowPunct w:val="0"/>
              <w:spacing w:line="360" w:lineRule="exact"/>
              <w:ind w:firstLine="0"/>
              <w:rPr>
                <w:rFonts w:ascii="宋体" w:hAnsi="宋体"/>
                <w:szCs w:val="21"/>
              </w:rPr>
            </w:pPr>
            <w:r>
              <w:rPr>
                <w:rFonts w:hint="eastAsia" w:ascii="宋体" w:hAnsi="宋体"/>
                <w:szCs w:val="21"/>
              </w:rPr>
              <w:t>法定代表人：（签章）</w:t>
            </w:r>
          </w:p>
          <w:p>
            <w:pPr>
              <w:pStyle w:val="6"/>
              <w:overflowPunct w:val="0"/>
              <w:spacing w:line="360" w:lineRule="exact"/>
              <w:ind w:firstLine="0"/>
              <w:rPr>
                <w:rFonts w:ascii="宋体" w:hAnsi="宋体"/>
                <w:szCs w:val="21"/>
              </w:rPr>
            </w:pPr>
            <w:r>
              <w:rPr>
                <w:rFonts w:hint="eastAsia" w:ascii="宋体" w:hAnsi="宋体"/>
                <w:szCs w:val="21"/>
              </w:rPr>
              <w:t>日期：    年   月   日</w:t>
            </w:r>
          </w:p>
        </w:tc>
        <w:tc>
          <w:tcPr>
            <w:tcW w:w="4264" w:type="dxa"/>
          </w:tcPr>
          <w:p>
            <w:pPr>
              <w:pStyle w:val="6"/>
              <w:overflowPunct w:val="0"/>
              <w:spacing w:line="360" w:lineRule="exact"/>
              <w:ind w:firstLine="0"/>
              <w:rPr>
                <w:rFonts w:ascii="宋体" w:hAnsi="宋体"/>
                <w:szCs w:val="21"/>
              </w:rPr>
            </w:pPr>
            <w:r>
              <w:rPr>
                <w:rFonts w:hint="eastAsia" w:ascii="宋体" w:hAnsi="宋体"/>
                <w:szCs w:val="21"/>
              </w:rPr>
              <w:t>乙方单位：           （公章）</w:t>
            </w:r>
          </w:p>
          <w:p>
            <w:pPr>
              <w:pStyle w:val="6"/>
              <w:overflowPunct w:val="0"/>
              <w:spacing w:line="360" w:lineRule="exact"/>
              <w:ind w:firstLine="0"/>
              <w:rPr>
                <w:rFonts w:ascii="宋体" w:hAnsi="宋体"/>
                <w:szCs w:val="21"/>
              </w:rPr>
            </w:pPr>
            <w:r>
              <w:rPr>
                <w:rFonts w:hint="eastAsia" w:ascii="宋体" w:hAnsi="宋体"/>
                <w:szCs w:val="21"/>
              </w:rPr>
              <w:t>法定代表人：（签章）</w:t>
            </w:r>
          </w:p>
          <w:p>
            <w:pPr>
              <w:pStyle w:val="6"/>
              <w:overflowPunct w:val="0"/>
              <w:spacing w:line="360" w:lineRule="exact"/>
              <w:ind w:firstLine="0"/>
              <w:rPr>
                <w:rFonts w:ascii="宋体" w:hAnsi="宋体"/>
                <w:szCs w:val="21"/>
              </w:rPr>
            </w:pPr>
            <w:r>
              <w:rPr>
                <w:rFonts w:hint="eastAsia" w:ascii="宋体" w:hAnsi="宋体"/>
                <w:szCs w:val="21"/>
              </w:rPr>
              <w:t>日期：   年   月   日</w:t>
            </w:r>
          </w:p>
        </w:tc>
      </w:tr>
    </w:tbl>
    <w:p>
      <w:pPr>
        <w:pStyle w:val="6"/>
        <w:overflowPunct w:val="0"/>
        <w:spacing w:line="360" w:lineRule="exact"/>
        <w:ind w:firstLine="0"/>
        <w:rPr>
          <w:rFonts w:ascii="宋体" w:hAnsi="宋体"/>
          <w:b/>
          <w:szCs w:val="21"/>
        </w:rPr>
      </w:pPr>
    </w:p>
    <w:p>
      <w:pPr>
        <w:pStyle w:val="6"/>
        <w:overflowPunct w:val="0"/>
        <w:spacing w:line="360" w:lineRule="exact"/>
        <w:ind w:firstLine="0"/>
        <w:rPr>
          <w:rFonts w:ascii="宋体" w:hAnsi="宋体"/>
          <w:b/>
          <w:szCs w:val="21"/>
        </w:rPr>
      </w:pPr>
      <w:r>
        <w:rPr>
          <w:rFonts w:hint="eastAsia" w:ascii="宋体" w:hAnsi="宋体"/>
          <w:b/>
          <w:szCs w:val="21"/>
        </w:rPr>
        <w:t>2、联合投标授权委托书格式：</w:t>
      </w:r>
    </w:p>
    <w:p>
      <w:pPr>
        <w:pStyle w:val="6"/>
        <w:overflowPunct w:val="0"/>
        <w:spacing w:line="360" w:lineRule="exact"/>
        <w:jc w:val="center"/>
        <w:rPr>
          <w:rFonts w:ascii="宋体" w:hAnsi="宋体"/>
          <w:b/>
          <w:szCs w:val="21"/>
        </w:rPr>
      </w:pPr>
      <w:r>
        <w:rPr>
          <w:rFonts w:hint="eastAsia" w:ascii="宋体" w:hAnsi="宋体"/>
          <w:b/>
          <w:szCs w:val="21"/>
        </w:rPr>
        <w:t>联合投标授权委托书</w:t>
      </w:r>
    </w:p>
    <w:p>
      <w:pPr>
        <w:pStyle w:val="6"/>
        <w:overflowPunct w:val="0"/>
        <w:spacing w:line="360" w:lineRule="exact"/>
        <w:rPr>
          <w:rFonts w:ascii="宋体" w:hAnsi="宋体"/>
          <w:szCs w:val="21"/>
        </w:rPr>
      </w:pPr>
    </w:p>
    <w:p>
      <w:pPr>
        <w:pStyle w:val="6"/>
        <w:overflowPunct w:val="0"/>
        <w:spacing w:line="360" w:lineRule="exact"/>
        <w:rPr>
          <w:rFonts w:ascii="宋体" w:hAnsi="宋体"/>
          <w:szCs w:val="21"/>
        </w:rPr>
      </w:pPr>
      <w:r>
        <w:rPr>
          <w:rFonts w:hint="eastAsia" w:ascii="宋体" w:hAnsi="宋体"/>
          <w:szCs w:val="21"/>
        </w:rPr>
        <w:t xml:space="preserve"> 本授权委托书声明：  根据 </w:t>
      </w:r>
      <w:r>
        <w:rPr>
          <w:rFonts w:hint="eastAsia" w:ascii="宋体" w:hAnsi="宋体"/>
          <w:szCs w:val="21"/>
          <w:u w:val="single"/>
        </w:rPr>
        <w:t xml:space="preserve">                      </w:t>
      </w:r>
      <w:r>
        <w:rPr>
          <w:rFonts w:hint="eastAsia" w:ascii="宋体" w:hAnsi="宋体"/>
          <w:szCs w:val="21"/>
        </w:rPr>
        <w:t>与</w:t>
      </w:r>
      <w:r>
        <w:rPr>
          <w:rFonts w:hint="eastAsia" w:ascii="宋体" w:hAnsi="宋体"/>
          <w:szCs w:val="21"/>
          <w:u w:val="single"/>
        </w:rPr>
        <w:t xml:space="preserve">                    </w:t>
      </w:r>
      <w:r>
        <w:rPr>
          <w:rFonts w:hint="eastAsia" w:ascii="宋体" w:hAnsi="宋体"/>
          <w:szCs w:val="21"/>
        </w:rPr>
        <w:t>签订的《联合投标协议书》的内容，主办人</w:t>
      </w:r>
      <w:r>
        <w:rPr>
          <w:rFonts w:hint="eastAsia" w:ascii="宋体" w:hAnsi="宋体"/>
          <w:szCs w:val="21"/>
          <w:u w:val="single"/>
        </w:rPr>
        <w:t xml:space="preserve">                                  </w:t>
      </w:r>
      <w:r>
        <w:rPr>
          <w:rFonts w:hint="eastAsia" w:ascii="宋体" w:hAnsi="宋体"/>
          <w:szCs w:val="21"/>
        </w:rPr>
        <w:t>的法定代表人</w:t>
      </w:r>
      <w:r>
        <w:rPr>
          <w:rFonts w:hint="eastAsia" w:ascii="宋体" w:hAnsi="宋体"/>
          <w:szCs w:val="21"/>
          <w:u w:val="single"/>
        </w:rPr>
        <w:t xml:space="preserve">              </w:t>
      </w:r>
      <w:r>
        <w:rPr>
          <w:rFonts w:hint="eastAsia" w:ascii="宋体" w:hAnsi="宋体"/>
          <w:szCs w:val="21"/>
        </w:rPr>
        <w:t>现授权</w:t>
      </w:r>
    </w:p>
    <w:p>
      <w:pPr>
        <w:pStyle w:val="6"/>
        <w:overflowPunct w:val="0"/>
        <w:spacing w:line="360" w:lineRule="exact"/>
        <w:ind w:firstLine="0"/>
        <w:rPr>
          <w:rFonts w:ascii="宋体" w:hAnsi="宋体"/>
          <w:szCs w:val="21"/>
        </w:rPr>
      </w:pPr>
      <w:r>
        <w:rPr>
          <w:rFonts w:hint="eastAsia" w:ascii="宋体" w:hAnsi="宋体"/>
          <w:szCs w:val="21"/>
          <w:u w:val="single"/>
        </w:rPr>
        <w:t xml:space="preserve">              </w:t>
      </w:r>
      <w:r>
        <w:rPr>
          <w:rFonts w:hint="eastAsia" w:ascii="宋体" w:hAnsi="宋体"/>
          <w:szCs w:val="21"/>
        </w:rPr>
        <w:t xml:space="preserve"> 为联合投标代理人，代理人在投标、开标、评标、合同谈判过程中所签署的一切文件和处理与这有关的一切事务， 联合投标各方均予以认可并遵守。</w:t>
      </w:r>
    </w:p>
    <w:p>
      <w:pPr>
        <w:pStyle w:val="6"/>
        <w:overflowPunct w:val="0"/>
        <w:spacing w:line="360" w:lineRule="exact"/>
        <w:rPr>
          <w:rFonts w:ascii="宋体" w:hAnsi="宋体"/>
          <w:szCs w:val="21"/>
        </w:rPr>
      </w:pPr>
      <w:r>
        <w:rPr>
          <w:rFonts w:hint="eastAsia" w:ascii="宋体" w:hAnsi="宋体"/>
          <w:szCs w:val="21"/>
        </w:rPr>
        <w:t xml:space="preserve"> 特此委托。</w:t>
      </w:r>
    </w:p>
    <w:p>
      <w:pPr>
        <w:pStyle w:val="6"/>
        <w:overflowPunct w:val="0"/>
        <w:spacing w:line="360" w:lineRule="exact"/>
        <w:rPr>
          <w:rFonts w:ascii="宋体" w:hAnsi="宋体"/>
          <w:szCs w:val="21"/>
        </w:rPr>
      </w:pPr>
      <w:r>
        <w:rPr>
          <w:rFonts w:hint="eastAsia" w:ascii="宋体" w:hAnsi="宋体"/>
          <w:szCs w:val="21"/>
        </w:rPr>
        <w:t xml:space="preserve">    </w:t>
      </w:r>
    </w:p>
    <w:p>
      <w:pPr>
        <w:pStyle w:val="6"/>
        <w:overflowPunct w:val="0"/>
        <w:spacing w:line="360" w:lineRule="exact"/>
        <w:rPr>
          <w:rFonts w:ascii="宋体" w:hAnsi="宋体"/>
          <w:szCs w:val="21"/>
        </w:rPr>
      </w:pPr>
      <w:r>
        <w:rPr>
          <w:rFonts w:hint="eastAsia" w:ascii="宋体" w:hAnsi="宋体"/>
          <w:szCs w:val="21"/>
        </w:rPr>
        <w:t>授权人（签字）：</w:t>
      </w:r>
    </w:p>
    <w:p>
      <w:pPr>
        <w:pStyle w:val="6"/>
        <w:overflowPunct w:val="0"/>
        <w:spacing w:line="360" w:lineRule="exact"/>
        <w:ind w:left="420" w:firstLine="0"/>
        <w:rPr>
          <w:rFonts w:ascii="宋体" w:hAnsi="宋体"/>
          <w:szCs w:val="21"/>
        </w:rPr>
      </w:pPr>
      <w:r>
        <w:rPr>
          <w:rFonts w:hint="eastAsia" w:ascii="宋体" w:hAnsi="宋体"/>
          <w:szCs w:val="21"/>
        </w:rPr>
        <w:t>日期：    年  月  日</w:t>
      </w:r>
    </w:p>
    <w:p>
      <w:pPr>
        <w:pStyle w:val="6"/>
        <w:overflowPunct w:val="0"/>
        <w:spacing w:line="360" w:lineRule="exact"/>
        <w:rPr>
          <w:rFonts w:ascii="宋体" w:hAnsi="宋体"/>
          <w:szCs w:val="21"/>
        </w:rPr>
      </w:pPr>
      <w:r>
        <w:rPr>
          <w:rFonts w:hint="eastAsia" w:ascii="宋体" w:hAnsi="宋体"/>
          <w:szCs w:val="21"/>
        </w:rPr>
        <w:t>被授权人（签字）；</w:t>
      </w:r>
    </w:p>
    <w:p>
      <w:pPr>
        <w:pStyle w:val="6"/>
        <w:overflowPunct w:val="0"/>
        <w:spacing w:line="360" w:lineRule="exact"/>
        <w:rPr>
          <w:rFonts w:ascii="宋体" w:hAnsi="宋体"/>
          <w:szCs w:val="21"/>
        </w:rPr>
      </w:pPr>
      <w:r>
        <w:rPr>
          <w:rFonts w:hint="eastAsia" w:ascii="宋体" w:hAnsi="宋体"/>
          <w:szCs w:val="21"/>
        </w:rPr>
        <w:t>日期：    年  月  日</w:t>
      </w:r>
    </w:p>
    <w:p>
      <w:pPr>
        <w:pStyle w:val="6"/>
        <w:overflowPunct w:val="0"/>
        <w:spacing w:line="360" w:lineRule="exact"/>
        <w:rPr>
          <w:rFonts w:ascii="宋体" w:hAnsi="宋体"/>
          <w:szCs w:val="21"/>
        </w:rPr>
      </w:pPr>
      <w:r>
        <w:rPr>
          <w:rFonts w:ascii="宋体" w:hAnsi="宋体"/>
          <w:szCs w:val="21"/>
        </w:rPr>
        <w:br w:type="page"/>
      </w:r>
    </w:p>
    <w:p>
      <w:pPr>
        <w:pStyle w:val="41"/>
        <w:spacing w:line="360" w:lineRule="exact"/>
        <w:jc w:val="both"/>
        <w:outlineLvl w:val="9"/>
        <w:rPr>
          <w:rFonts w:ascii="宋体" w:hAnsi="宋体"/>
          <w:sz w:val="21"/>
          <w:szCs w:val="21"/>
        </w:rPr>
      </w:pPr>
      <w:bookmarkStart w:id="103" w:name="_Toc18346"/>
      <w:r>
        <w:rPr>
          <w:rFonts w:hint="eastAsia" w:ascii="宋体" w:hAnsi="宋体"/>
          <w:sz w:val="21"/>
          <w:szCs w:val="21"/>
        </w:rPr>
        <w:t>3、</w:t>
      </w:r>
      <w:bookmarkEnd w:id="103"/>
    </w:p>
    <w:p>
      <w:pPr>
        <w:widowControl/>
        <w:shd w:val="clear" w:color="auto" w:fill="FFFFFF"/>
        <w:spacing w:line="360" w:lineRule="exact"/>
        <w:jc w:val="center"/>
        <w:rPr>
          <w:rFonts w:ascii="仿宋" w:hAnsi="Verdana" w:eastAsia="仿宋" w:cs="宋体"/>
          <w:kern w:val="0"/>
          <w:sz w:val="24"/>
        </w:rPr>
      </w:pPr>
      <w:r>
        <w:rPr>
          <w:rFonts w:hint="eastAsia" w:ascii="仿宋" w:hAnsi="Verdana" w:eastAsia="仿宋" w:cs="宋体"/>
          <w:b/>
          <w:bCs/>
          <w:kern w:val="0"/>
          <w:sz w:val="24"/>
        </w:rPr>
        <w:t>广西壮族自治区政府采购项目合同验收书</w:t>
      </w:r>
    </w:p>
    <w:p>
      <w:pPr>
        <w:widowControl/>
        <w:shd w:val="clear" w:color="auto" w:fill="FFFFFF"/>
        <w:snapToGrid w:val="0"/>
        <w:spacing w:line="360" w:lineRule="exact"/>
        <w:ind w:firstLine="480"/>
        <w:jc w:val="left"/>
        <w:rPr>
          <w:rFonts w:ascii="仿宋" w:hAnsi="Verdana" w:eastAsia="仿宋" w:cs="宋体"/>
          <w:kern w:val="0"/>
          <w:sz w:val="24"/>
        </w:rPr>
      </w:pPr>
      <w:r>
        <w:rPr>
          <w:rFonts w:hint="eastAsia" w:ascii="仿宋" w:hAnsi="Verdana" w:eastAsia="仿宋" w:cs="宋体"/>
          <w:kern w:val="0"/>
          <w:sz w:val="24"/>
        </w:rPr>
        <w:t>根据政府采购项目（</w:t>
      </w:r>
      <w:r>
        <w:rPr>
          <w:rFonts w:hint="eastAsia" w:ascii="仿宋" w:hAnsi="Verdana" w:eastAsia="仿宋" w:cs="宋体"/>
          <w:kern w:val="0"/>
          <w:sz w:val="24"/>
          <w:u w:val="single"/>
        </w:rPr>
        <w:t>采购合同编号：</w:t>
      </w:r>
      <w:r>
        <w:rPr>
          <w:rFonts w:hint="eastAsia" w:ascii="仿宋" w:hAnsi="Verdana" w:eastAsia="仿宋" w:cs="宋体"/>
          <w:kern w:val="0"/>
          <w:sz w:val="24"/>
          <w:u w:val="single"/>
        </w:rPr>
        <w:softHyphen/>
      </w:r>
      <w:r>
        <w:rPr>
          <w:rFonts w:hint="eastAsia" w:ascii="仿宋" w:hAnsi="Verdana" w:eastAsia="仿宋" w:cs="宋体"/>
          <w:kern w:val="0"/>
          <w:sz w:val="24"/>
          <w:u w:val="single"/>
        </w:rPr>
        <w:t>   </w:t>
      </w:r>
      <w:r>
        <w:rPr>
          <w:rFonts w:hint="eastAsia" w:ascii="仿宋" w:hAnsi="Verdana" w:eastAsia="仿宋" w:cs="宋体"/>
          <w:kern w:val="0"/>
          <w:sz w:val="24"/>
        </w:rPr>
        <w:t>）的约定，我单位对（</w:t>
      </w:r>
      <w:r>
        <w:rPr>
          <w:rFonts w:hint="eastAsia" w:ascii="仿宋" w:hAnsi="Verdana" w:eastAsia="仿宋" w:cs="宋体"/>
          <w:kern w:val="0"/>
          <w:sz w:val="24"/>
          <w:u w:val="single"/>
        </w:rPr>
        <w:t xml:space="preserve"> 项目名称   </w:t>
      </w:r>
      <w:r>
        <w:rPr>
          <w:rFonts w:hint="eastAsia" w:ascii="仿宋" w:hAnsi="Verdana" w:eastAsia="仿宋" w:cs="宋体"/>
          <w:kern w:val="0"/>
          <w:sz w:val="24"/>
        </w:rPr>
        <w:t>）政府采购项目中标（或成交）供应商（</w:t>
      </w:r>
      <w:r>
        <w:rPr>
          <w:rFonts w:hint="eastAsia" w:ascii="仿宋" w:hAnsi="Verdana" w:eastAsia="仿宋" w:cs="宋体"/>
          <w:kern w:val="0"/>
          <w:sz w:val="24"/>
          <w:u w:val="single"/>
        </w:rPr>
        <w:t xml:space="preserve">            公司名称              </w:t>
      </w:r>
      <w:r>
        <w:rPr>
          <w:rFonts w:hint="eastAsia" w:ascii="仿宋" w:hAnsi="Verdana" w:eastAsia="仿宋" w:cs="宋体"/>
          <w:kern w:val="0"/>
          <w:sz w:val="24"/>
        </w:rPr>
        <w:t>）提供的货物（或工程、服务）进行了验收，验收情况如下：</w:t>
      </w:r>
    </w:p>
    <w:tbl>
      <w:tblPr>
        <w:tblStyle w:val="48"/>
        <w:tblW w:w="9793" w:type="dxa"/>
        <w:jc w:val="center"/>
        <w:tblInd w:w="0" w:type="dxa"/>
        <w:tblLayout w:type="fixed"/>
        <w:tblCellMar>
          <w:top w:w="0" w:type="dxa"/>
          <w:left w:w="0" w:type="dxa"/>
          <w:bottom w:w="0" w:type="dxa"/>
          <w:right w:w="0" w:type="dxa"/>
        </w:tblCellMar>
      </w:tblPr>
      <w:tblGrid>
        <w:gridCol w:w="1260"/>
        <w:gridCol w:w="1808"/>
        <w:gridCol w:w="1516"/>
        <w:gridCol w:w="2110"/>
        <w:gridCol w:w="208"/>
        <w:gridCol w:w="803"/>
        <w:gridCol w:w="2088"/>
      </w:tblGrid>
      <w:tr>
        <w:tblPrEx>
          <w:tblLayout w:type="fixed"/>
        </w:tblPrEx>
        <w:trPr>
          <w:trHeight w:val="497" w:hRule="atLeast"/>
          <w:jc w:val="center"/>
        </w:trPr>
        <w:tc>
          <w:tcPr>
            <w:tcW w:w="3068"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Verdana" w:hAnsi="Verdana" w:cs="宋体"/>
                <w:kern w:val="0"/>
                <w:sz w:val="24"/>
              </w:rPr>
            </w:pPr>
            <w:r>
              <w:rPr>
                <w:rFonts w:ascii="Verdana" w:hAnsi="Verdana" w:cs="宋体"/>
                <w:kern w:val="0"/>
                <w:sz w:val="24"/>
              </w:rPr>
              <w:t>验收方式：</w:t>
            </w:r>
          </w:p>
        </w:tc>
        <w:tc>
          <w:tcPr>
            <w:tcW w:w="6725"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ascii="Verdana" w:hAnsi="Verdana" w:cs="宋体"/>
                <w:kern w:val="0"/>
                <w:sz w:val="24"/>
              </w:rPr>
            </w:pPr>
            <w:r>
              <w:rPr>
                <w:rFonts w:ascii="Verdana" w:hAnsi="Verdana" w:cs="宋体"/>
                <w:kern w:val="0"/>
                <w:sz w:val="24"/>
              </w:rPr>
              <w:t>□自行验收        □委托验收</w:t>
            </w:r>
          </w:p>
        </w:tc>
      </w:tr>
      <w:tr>
        <w:tblPrEx>
          <w:tblLayout w:type="fixed"/>
          <w:tblCellMar>
            <w:top w:w="0" w:type="dxa"/>
            <w:left w:w="0" w:type="dxa"/>
            <w:bottom w:w="0" w:type="dxa"/>
            <w:right w:w="0" w:type="dxa"/>
          </w:tblCellMar>
        </w:tblPrEx>
        <w:trPr>
          <w:trHeight w:val="622"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序号</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名 称</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货物型号规格、标准及配置等</w:t>
            </w:r>
          </w:p>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（或服务内容、标准）</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ascii="Verdana" w:hAnsi="Verdana" w:cs="宋体"/>
                <w:kern w:val="0"/>
                <w:sz w:val="24"/>
              </w:rPr>
            </w:pPr>
            <w:r>
              <w:rPr>
                <w:rFonts w:ascii="Verdana" w:hAnsi="Verdana" w:cs="宋体"/>
                <w:kern w:val="0"/>
                <w:sz w:val="24"/>
              </w:rPr>
              <w:t>数量</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金 额</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ascii="Verdana" w:hAnsi="Verdana" w:cs="宋体"/>
                <w:kern w:val="0"/>
                <w:sz w:val="24"/>
              </w:rPr>
            </w:pPr>
            <w:r>
              <w:rPr>
                <w:rFonts w:ascii="Verdana" w:hAnsi="Verdana" w:cs="宋体"/>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487" w:hRule="atLeast"/>
          <w:jc w:val="center"/>
        </w:trPr>
        <w:tc>
          <w:tcPr>
            <w:tcW w:w="6694"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Verdana" w:hAnsi="Verdana" w:cs="宋体"/>
                <w:kern w:val="0"/>
                <w:sz w:val="24"/>
              </w:rPr>
            </w:pPr>
            <w:r>
              <w:rPr>
                <w:rFonts w:ascii="Verdana" w:hAnsi="Verdana" w:cs="宋体"/>
                <w:kern w:val="0"/>
                <w:sz w:val="24"/>
              </w:rPr>
              <w:t>合       计</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641" w:hRule="atLeast"/>
          <w:jc w:val="center"/>
        </w:trPr>
        <w:tc>
          <w:tcPr>
            <w:tcW w:w="9793"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Verdana" w:hAnsi="Verdana" w:cs="宋体"/>
                <w:kern w:val="0"/>
                <w:sz w:val="24"/>
              </w:rPr>
            </w:pPr>
            <w:r>
              <w:rPr>
                <w:rFonts w:ascii="Verdana" w:hAnsi="Verdana" w:cs="宋体"/>
                <w:kern w:val="0"/>
                <w:sz w:val="24"/>
              </w:rPr>
              <w:t>合计大写金额：  仟   佰   拾   万   仟   佰   拾   元</w:t>
            </w:r>
          </w:p>
        </w:tc>
      </w:tr>
      <w:tr>
        <w:tblPrEx>
          <w:tblLayout w:type="fixed"/>
          <w:tblCellMar>
            <w:top w:w="0" w:type="dxa"/>
            <w:left w:w="0" w:type="dxa"/>
            <w:bottom w:w="0" w:type="dxa"/>
            <w:right w:w="0" w:type="dxa"/>
          </w:tblCellMar>
        </w:tblPrEx>
        <w:trPr>
          <w:trHeight w:val="641"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Verdana" w:hAnsi="Verdana" w:cs="宋体"/>
                <w:spacing w:val="-14"/>
                <w:kern w:val="0"/>
                <w:sz w:val="24"/>
              </w:rPr>
            </w:pPr>
            <w:r>
              <w:rPr>
                <w:rFonts w:ascii="Verdana" w:hAnsi="Verdana" w:cs="宋体"/>
                <w:spacing w:val="-14"/>
                <w:kern w:val="0"/>
                <w:sz w:val="24"/>
              </w:rPr>
              <w:t>实际供货日期</w:t>
            </w:r>
          </w:p>
        </w:tc>
        <w:tc>
          <w:tcPr>
            <w:tcW w:w="332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31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ascii="Verdana" w:hAnsi="Verdana" w:cs="宋体"/>
                <w:kern w:val="0"/>
                <w:sz w:val="24"/>
              </w:rPr>
            </w:pPr>
            <w:r>
              <w:rPr>
                <w:rFonts w:ascii="Verdana" w:hAnsi="Verdana" w:cs="宋体"/>
                <w:kern w:val="0"/>
                <w:sz w:val="24"/>
              </w:rPr>
              <w:t>合同交货验收日期</w:t>
            </w:r>
          </w:p>
        </w:tc>
        <w:tc>
          <w:tcPr>
            <w:tcW w:w="289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693" w:hRule="atLeast"/>
          <w:jc w:val="center"/>
        </w:trPr>
        <w:tc>
          <w:tcPr>
            <w:tcW w:w="12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Verdana" w:hAnsi="Verdana" w:cs="宋体"/>
                <w:kern w:val="0"/>
                <w:sz w:val="24"/>
              </w:rPr>
            </w:pPr>
            <w:r>
              <w:rPr>
                <w:rFonts w:ascii="Verdana" w:hAnsi="Verdana" w:cs="宋体"/>
                <w:kern w:val="0"/>
                <w:sz w:val="24"/>
              </w:rPr>
              <w:t>验收具体内容</w:t>
            </w:r>
          </w:p>
        </w:tc>
        <w:tc>
          <w:tcPr>
            <w:tcW w:w="8533"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Verdana" w:hAnsi="Verdana" w:cs="宋体"/>
                <w:kern w:val="0"/>
                <w:sz w:val="24"/>
              </w:rPr>
            </w:pPr>
            <w:r>
              <w:rPr>
                <w:rFonts w:ascii="Verdana" w:hAnsi="Verdana" w:cs="宋体"/>
                <w:kern w:val="0"/>
                <w:sz w:val="24"/>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Layout w:type="fixed"/>
          <w:tblCellMar>
            <w:top w:w="0" w:type="dxa"/>
            <w:left w:w="0" w:type="dxa"/>
            <w:bottom w:w="0" w:type="dxa"/>
            <w:right w:w="0" w:type="dxa"/>
          </w:tblCellMar>
        </w:tblPrEx>
        <w:trPr>
          <w:trHeight w:val="1281" w:hRule="atLeast"/>
          <w:jc w:val="center"/>
        </w:trPr>
        <w:tc>
          <w:tcPr>
            <w:tcW w:w="126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验收小组意见</w:t>
            </w: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验收结论性意见：</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607" w:hRule="atLeast"/>
          <w:jc w:val="center"/>
        </w:trPr>
        <w:tc>
          <w:tcPr>
            <w:tcW w:w="1260" w:type="dxa"/>
            <w:vMerge w:val="continue"/>
            <w:tcBorders>
              <w:top w:val="nil"/>
              <w:left w:val="single" w:color="auto" w:sz="8" w:space="0"/>
              <w:bottom w:val="single" w:color="auto" w:sz="8" w:space="0"/>
              <w:right w:val="single" w:color="auto" w:sz="8" w:space="0"/>
            </w:tcBorders>
            <w:vAlign w:val="center"/>
          </w:tcPr>
          <w:p>
            <w:pPr>
              <w:widowControl/>
              <w:spacing w:line="360" w:lineRule="exact"/>
              <w:jc w:val="left"/>
              <w:rPr>
                <w:rFonts w:ascii="Verdana" w:hAnsi="Verdana" w:cs="宋体"/>
                <w:kern w:val="0"/>
                <w:sz w:val="24"/>
              </w:rPr>
            </w:pP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ascii="Verdana" w:hAnsi="Verdana" w:cs="宋体"/>
                <w:kern w:val="0"/>
                <w:sz w:val="24"/>
              </w:rPr>
            </w:pPr>
            <w:r>
              <w:rPr>
                <w:rFonts w:ascii="Verdana" w:hAnsi="Verdana" w:cs="宋体"/>
                <w:kern w:val="0"/>
                <w:sz w:val="24"/>
              </w:rPr>
              <w:t>有异议的意见和说明理由：</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w:t>
            </w:r>
            <w:r>
              <w:rPr>
                <w:rFonts w:hint="eastAsia" w:ascii="Verdana" w:hAnsi="Verdana" w:cs="宋体"/>
                <w:kern w:val="0"/>
                <w:sz w:val="24"/>
              </w:rPr>
              <w:t xml:space="preserve">                      </w:t>
            </w:r>
            <w:r>
              <w:rPr>
                <w:rFonts w:ascii="Verdana" w:hAnsi="Verdana" w:cs="宋体"/>
                <w:kern w:val="0"/>
                <w:sz w:val="24"/>
              </w:rPr>
              <w:t>  签字：</w:t>
            </w:r>
          </w:p>
        </w:tc>
      </w:tr>
      <w:tr>
        <w:tblPrEx>
          <w:tblLayout w:type="fixed"/>
          <w:tblCellMar>
            <w:top w:w="0" w:type="dxa"/>
            <w:left w:w="0" w:type="dxa"/>
            <w:bottom w:w="0" w:type="dxa"/>
            <w:right w:w="0" w:type="dxa"/>
          </w:tblCellMar>
        </w:tblPrEx>
        <w:trPr>
          <w:trHeight w:val="507" w:hRule="atLeast"/>
          <w:jc w:val="center"/>
        </w:trPr>
        <w:tc>
          <w:tcPr>
            <w:tcW w:w="9793"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验收小组成员签字：</w:t>
            </w:r>
          </w:p>
        </w:tc>
      </w:tr>
      <w:tr>
        <w:tblPrEx>
          <w:tblLayout w:type="fixed"/>
          <w:tblCellMar>
            <w:top w:w="0" w:type="dxa"/>
            <w:left w:w="0" w:type="dxa"/>
            <w:bottom w:w="0" w:type="dxa"/>
            <w:right w:w="0" w:type="dxa"/>
          </w:tblCellMar>
        </w:tblPrEx>
        <w:trPr>
          <w:trHeight w:val="736" w:hRule="atLeast"/>
          <w:jc w:val="center"/>
        </w:trPr>
        <w:tc>
          <w:tcPr>
            <w:tcW w:w="9793"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监督人员或其他相关人员签字：</w:t>
            </w:r>
          </w:p>
          <w:p>
            <w:pPr>
              <w:widowControl/>
              <w:spacing w:before="100" w:beforeAutospacing="1" w:after="100" w:afterAutospacing="1" w:line="360" w:lineRule="exact"/>
              <w:ind w:firstLine="74"/>
              <w:jc w:val="left"/>
              <w:rPr>
                <w:rFonts w:ascii="Verdana" w:hAnsi="Verdana" w:cs="宋体"/>
                <w:kern w:val="0"/>
                <w:sz w:val="24"/>
              </w:rPr>
            </w:pPr>
            <w:r>
              <w:rPr>
                <w:rFonts w:ascii="Verdana" w:hAnsi="Verdana" w:cs="宋体"/>
                <w:kern w:val="0"/>
                <w:sz w:val="24"/>
              </w:rPr>
              <w:t>或受邀机构的意见（盖章）：</w:t>
            </w:r>
          </w:p>
        </w:tc>
      </w:tr>
      <w:tr>
        <w:tblPrEx>
          <w:tblLayout w:type="fixed"/>
          <w:tblCellMar>
            <w:top w:w="0" w:type="dxa"/>
            <w:left w:w="0" w:type="dxa"/>
            <w:bottom w:w="0" w:type="dxa"/>
            <w:right w:w="0" w:type="dxa"/>
          </w:tblCellMar>
        </w:tblPrEx>
        <w:trPr>
          <w:trHeight w:val="758" w:hRule="atLeast"/>
          <w:jc w:val="center"/>
        </w:trPr>
        <w:tc>
          <w:tcPr>
            <w:tcW w:w="4584"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ascii="Verdana" w:hAnsi="Verdana" w:cs="宋体"/>
                <w:kern w:val="0"/>
                <w:sz w:val="24"/>
              </w:rPr>
            </w:pPr>
            <w:r>
              <w:rPr>
                <w:rFonts w:ascii="Verdana" w:hAnsi="Verdana" w:cs="宋体"/>
                <w:kern w:val="0"/>
                <w:sz w:val="24"/>
              </w:rPr>
              <w:t>中标或者成交供应商负责人签字或盖章：</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联系电话：        年 </w:t>
            </w:r>
            <w:r>
              <w:rPr>
                <w:rFonts w:hint="eastAsia" w:ascii="Verdana" w:hAnsi="Verdana" w:cs="宋体"/>
                <w:kern w:val="0"/>
                <w:sz w:val="24"/>
              </w:rPr>
              <w:t xml:space="preserve"> </w:t>
            </w:r>
            <w:r>
              <w:rPr>
                <w:rFonts w:ascii="Verdana" w:hAnsi="Verdana" w:cs="宋体"/>
                <w:kern w:val="0"/>
                <w:sz w:val="24"/>
              </w:rPr>
              <w:t>月 </w:t>
            </w:r>
            <w:r>
              <w:rPr>
                <w:rFonts w:hint="eastAsia" w:ascii="Verdana" w:hAnsi="Verdana" w:cs="宋体"/>
                <w:kern w:val="0"/>
                <w:sz w:val="24"/>
              </w:rPr>
              <w:t xml:space="preserve"> </w:t>
            </w:r>
            <w:r>
              <w:rPr>
                <w:rFonts w:ascii="Verdana" w:hAnsi="Verdana" w:cs="宋体"/>
                <w:kern w:val="0"/>
                <w:sz w:val="24"/>
              </w:rPr>
              <w:t>日</w:t>
            </w:r>
          </w:p>
        </w:tc>
        <w:tc>
          <w:tcPr>
            <w:tcW w:w="5209"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采购人或受托机构的意见（盖章）：</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联系电话：                 年   月   日</w:t>
            </w:r>
          </w:p>
        </w:tc>
      </w:tr>
    </w:tbl>
    <w:p>
      <w:pPr>
        <w:pStyle w:val="41"/>
        <w:spacing w:line="360" w:lineRule="exact"/>
        <w:jc w:val="both"/>
        <w:outlineLvl w:val="9"/>
        <w:rPr>
          <w:rFonts w:ascii="宋体" w:hAnsi="宋体"/>
          <w:sz w:val="21"/>
          <w:szCs w:val="21"/>
        </w:rPr>
      </w:pPr>
      <w:bookmarkStart w:id="104" w:name="_Toc3374"/>
      <w:r>
        <w:rPr>
          <w:rFonts w:hint="eastAsia" w:ascii="仿宋" w:hAnsi="Verdana" w:eastAsia="仿宋" w:cs="宋体"/>
          <w:kern w:val="0"/>
          <w:sz w:val="24"/>
        </w:rPr>
        <w:t> 备注：合同验收书一式三份，采购人、中标（或成交）供应商、受托采购代理机构各一份。</w:t>
      </w:r>
      <w:bookmarkEnd w:id="104"/>
    </w:p>
    <w:p>
      <w:pPr>
        <w:snapToGrid w:val="0"/>
        <w:spacing w:before="50" w:after="50" w:line="360" w:lineRule="exact"/>
        <w:jc w:val="center"/>
      </w:pPr>
    </w:p>
    <w:p/>
    <w:sectPr>
      <w:headerReference r:id="rId9" w:type="default"/>
      <w:type w:val="continuous"/>
      <w:pgSz w:w="11906" w:h="16838"/>
      <w:pgMar w:top="1134" w:right="1286" w:bottom="1134" w:left="1247" w:header="851" w:footer="992"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Helv">
    <w:altName w:val="Segoe Print"/>
    <w:panose1 w:val="020B060402020203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separate"/>
    </w:r>
    <w:r>
      <w:rPr>
        <w:rStyle w:val="44"/>
      </w:rPr>
      <w:t>20</w: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end"/>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rPr>
        <w:color w:val="FFFFFF"/>
      </w:rPr>
    </w:pPr>
    <w:r>
      <w:rPr>
        <w:rFonts w:hint="eastAsia"/>
        <w:color w:val="FFFFFF"/>
      </w:rPr>
      <w:t>34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wordWrap w:val="0"/>
      <w:jc w:val="right"/>
    </w:pPr>
    <w:r>
      <w:rPr>
        <w:rFonts w:hint="eastAsia" w:ascii="宋体" w:hAnsi="宋体"/>
        <w:sz w:val="21"/>
        <w:szCs w:val="21"/>
      </w:rPr>
      <w:t>汽车工程系工程机械教学专业设备采购</w:t>
    </w:r>
    <w:r>
      <w:rPr>
        <w:rFonts w:hint="eastAsia"/>
      </w:rPr>
      <w:t>（</w:t>
    </w:r>
    <w:bookmarkStart w:id="105" w:name="OLE_LINK13"/>
    <w:r>
      <w:rPr>
        <w:rFonts w:hint="eastAsia"/>
      </w:rPr>
      <w:t>GXZC2016-G1-2654-NNHD</w:t>
    </w:r>
    <w:bookmarkEnd w:id="105"/>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pStyle w:val="91"/>
      <w:suff w:val="nothing"/>
      <w:lvlText w:val=""/>
      <w:lvlJc w:val="left"/>
      <w:pPr>
        <w:ind w:left="0" w:firstLine="0"/>
      </w:pPr>
    </w:lvl>
    <w:lvl w:ilvl="3" w:tentative="0">
      <w:start w:val="1"/>
      <w:numFmt w:val="none"/>
      <w:pStyle w:val="60"/>
      <w:suff w:val="nothing"/>
      <w:lvlText w:val=""/>
      <w:lvlJc w:val="left"/>
      <w:pPr>
        <w:ind w:left="0" w:firstLine="0"/>
      </w:pPr>
    </w:lvl>
    <w:lvl w:ilvl="4" w:tentative="0">
      <w:start w:val="1"/>
      <w:numFmt w:val="none"/>
      <w:pStyle w:val="5"/>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1">
    <w:nsid w:val="4E501FB1"/>
    <w:multiLevelType w:val="multilevel"/>
    <w:tmpl w:val="4E501FB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707C"/>
    <w:rsid w:val="00003EB7"/>
    <w:rsid w:val="00011855"/>
    <w:rsid w:val="000128A0"/>
    <w:rsid w:val="00012E73"/>
    <w:rsid w:val="00013C9B"/>
    <w:rsid w:val="000171D5"/>
    <w:rsid w:val="0001764C"/>
    <w:rsid w:val="00017819"/>
    <w:rsid w:val="00017AAE"/>
    <w:rsid w:val="00022F34"/>
    <w:rsid w:val="000233F5"/>
    <w:rsid w:val="00024A1E"/>
    <w:rsid w:val="0002681E"/>
    <w:rsid w:val="0002787A"/>
    <w:rsid w:val="000309D7"/>
    <w:rsid w:val="00030CFC"/>
    <w:rsid w:val="0003132D"/>
    <w:rsid w:val="00031F11"/>
    <w:rsid w:val="00035111"/>
    <w:rsid w:val="00036B9C"/>
    <w:rsid w:val="00037397"/>
    <w:rsid w:val="0004095A"/>
    <w:rsid w:val="00041461"/>
    <w:rsid w:val="0004299F"/>
    <w:rsid w:val="00042CB8"/>
    <w:rsid w:val="00042F91"/>
    <w:rsid w:val="00044F5A"/>
    <w:rsid w:val="00045609"/>
    <w:rsid w:val="00047199"/>
    <w:rsid w:val="00051E3F"/>
    <w:rsid w:val="00054978"/>
    <w:rsid w:val="000549E0"/>
    <w:rsid w:val="000563DF"/>
    <w:rsid w:val="000567B4"/>
    <w:rsid w:val="00057CEC"/>
    <w:rsid w:val="00057E2F"/>
    <w:rsid w:val="00063715"/>
    <w:rsid w:val="00064976"/>
    <w:rsid w:val="00065B42"/>
    <w:rsid w:val="000660B9"/>
    <w:rsid w:val="0006759A"/>
    <w:rsid w:val="000679F9"/>
    <w:rsid w:val="00071B63"/>
    <w:rsid w:val="00072593"/>
    <w:rsid w:val="00072735"/>
    <w:rsid w:val="0007284E"/>
    <w:rsid w:val="00072A04"/>
    <w:rsid w:val="000741F1"/>
    <w:rsid w:val="00076430"/>
    <w:rsid w:val="00076A82"/>
    <w:rsid w:val="00082A82"/>
    <w:rsid w:val="00082F04"/>
    <w:rsid w:val="00086ADC"/>
    <w:rsid w:val="0009156E"/>
    <w:rsid w:val="00091BFD"/>
    <w:rsid w:val="000927A4"/>
    <w:rsid w:val="00092FB3"/>
    <w:rsid w:val="00093EA8"/>
    <w:rsid w:val="00097478"/>
    <w:rsid w:val="000A1BF6"/>
    <w:rsid w:val="000A1C30"/>
    <w:rsid w:val="000A38CC"/>
    <w:rsid w:val="000A420E"/>
    <w:rsid w:val="000A542E"/>
    <w:rsid w:val="000A5BDA"/>
    <w:rsid w:val="000A75D6"/>
    <w:rsid w:val="000A7AEF"/>
    <w:rsid w:val="000B0875"/>
    <w:rsid w:val="000B1523"/>
    <w:rsid w:val="000B17F7"/>
    <w:rsid w:val="000B34A8"/>
    <w:rsid w:val="000B6870"/>
    <w:rsid w:val="000C00CE"/>
    <w:rsid w:val="000C099C"/>
    <w:rsid w:val="000C3AF6"/>
    <w:rsid w:val="000C3FD3"/>
    <w:rsid w:val="000C46D2"/>
    <w:rsid w:val="000C52C2"/>
    <w:rsid w:val="000C5CE1"/>
    <w:rsid w:val="000D0837"/>
    <w:rsid w:val="000D29BD"/>
    <w:rsid w:val="000D44C7"/>
    <w:rsid w:val="000D63F0"/>
    <w:rsid w:val="000D7607"/>
    <w:rsid w:val="000D7988"/>
    <w:rsid w:val="000E0120"/>
    <w:rsid w:val="000E2072"/>
    <w:rsid w:val="000F0BEA"/>
    <w:rsid w:val="000F112E"/>
    <w:rsid w:val="000F2D98"/>
    <w:rsid w:val="000F3152"/>
    <w:rsid w:val="000F3488"/>
    <w:rsid w:val="000F4198"/>
    <w:rsid w:val="000F6E4F"/>
    <w:rsid w:val="00100234"/>
    <w:rsid w:val="00100BC7"/>
    <w:rsid w:val="00102DE1"/>
    <w:rsid w:val="00104851"/>
    <w:rsid w:val="00105556"/>
    <w:rsid w:val="0010697B"/>
    <w:rsid w:val="00107A0C"/>
    <w:rsid w:val="00112B03"/>
    <w:rsid w:val="0011328D"/>
    <w:rsid w:val="001135D5"/>
    <w:rsid w:val="00113DB0"/>
    <w:rsid w:val="0011620B"/>
    <w:rsid w:val="0011799E"/>
    <w:rsid w:val="00117D87"/>
    <w:rsid w:val="00120EDC"/>
    <w:rsid w:val="00123A17"/>
    <w:rsid w:val="00125C0C"/>
    <w:rsid w:val="00132371"/>
    <w:rsid w:val="001338F6"/>
    <w:rsid w:val="00133C94"/>
    <w:rsid w:val="0013797F"/>
    <w:rsid w:val="00140B70"/>
    <w:rsid w:val="00144045"/>
    <w:rsid w:val="001443FF"/>
    <w:rsid w:val="001458CC"/>
    <w:rsid w:val="0014730E"/>
    <w:rsid w:val="001474D2"/>
    <w:rsid w:val="001500D0"/>
    <w:rsid w:val="00151120"/>
    <w:rsid w:val="001527AA"/>
    <w:rsid w:val="00154597"/>
    <w:rsid w:val="0015679D"/>
    <w:rsid w:val="001577F2"/>
    <w:rsid w:val="00160486"/>
    <w:rsid w:val="00160FFA"/>
    <w:rsid w:val="00162E74"/>
    <w:rsid w:val="00164912"/>
    <w:rsid w:val="001654B5"/>
    <w:rsid w:val="001670DF"/>
    <w:rsid w:val="0016733A"/>
    <w:rsid w:val="00167B9A"/>
    <w:rsid w:val="00171153"/>
    <w:rsid w:val="001719D3"/>
    <w:rsid w:val="00171F4A"/>
    <w:rsid w:val="00172080"/>
    <w:rsid w:val="001735F0"/>
    <w:rsid w:val="00176707"/>
    <w:rsid w:val="001771FD"/>
    <w:rsid w:val="0018131D"/>
    <w:rsid w:val="00184C8E"/>
    <w:rsid w:val="00185B55"/>
    <w:rsid w:val="001866D2"/>
    <w:rsid w:val="0018757B"/>
    <w:rsid w:val="001A30B9"/>
    <w:rsid w:val="001A456E"/>
    <w:rsid w:val="001A521D"/>
    <w:rsid w:val="001A6B13"/>
    <w:rsid w:val="001B292E"/>
    <w:rsid w:val="001B323C"/>
    <w:rsid w:val="001B34D4"/>
    <w:rsid w:val="001B7739"/>
    <w:rsid w:val="001C24D6"/>
    <w:rsid w:val="001C421E"/>
    <w:rsid w:val="001C6902"/>
    <w:rsid w:val="001D0220"/>
    <w:rsid w:val="001D0BF6"/>
    <w:rsid w:val="001D27C8"/>
    <w:rsid w:val="001D281F"/>
    <w:rsid w:val="001D3E79"/>
    <w:rsid w:val="001D4B28"/>
    <w:rsid w:val="001D74C7"/>
    <w:rsid w:val="001E08B6"/>
    <w:rsid w:val="001E1FC7"/>
    <w:rsid w:val="001E2B2C"/>
    <w:rsid w:val="001E2C88"/>
    <w:rsid w:val="001E4265"/>
    <w:rsid w:val="001E4AB4"/>
    <w:rsid w:val="001E77CB"/>
    <w:rsid w:val="001F14F1"/>
    <w:rsid w:val="001F323B"/>
    <w:rsid w:val="001F358F"/>
    <w:rsid w:val="001F7DCC"/>
    <w:rsid w:val="002036E5"/>
    <w:rsid w:val="002047CF"/>
    <w:rsid w:val="0020724A"/>
    <w:rsid w:val="0021004E"/>
    <w:rsid w:val="0021336E"/>
    <w:rsid w:val="002134E9"/>
    <w:rsid w:val="00215728"/>
    <w:rsid w:val="002212C6"/>
    <w:rsid w:val="00222AE4"/>
    <w:rsid w:val="00223117"/>
    <w:rsid w:val="00225C8A"/>
    <w:rsid w:val="00225D63"/>
    <w:rsid w:val="002262D0"/>
    <w:rsid w:val="00226916"/>
    <w:rsid w:val="002275DE"/>
    <w:rsid w:val="002278D5"/>
    <w:rsid w:val="002279BE"/>
    <w:rsid w:val="00230124"/>
    <w:rsid w:val="00231816"/>
    <w:rsid w:val="002329A4"/>
    <w:rsid w:val="0023776C"/>
    <w:rsid w:val="00241B91"/>
    <w:rsid w:val="00246F0B"/>
    <w:rsid w:val="00247EC1"/>
    <w:rsid w:val="00251706"/>
    <w:rsid w:val="002520B6"/>
    <w:rsid w:val="002525C8"/>
    <w:rsid w:val="00252C41"/>
    <w:rsid w:val="00256C33"/>
    <w:rsid w:val="002571E3"/>
    <w:rsid w:val="002577E6"/>
    <w:rsid w:val="00260653"/>
    <w:rsid w:val="00260935"/>
    <w:rsid w:val="002667A2"/>
    <w:rsid w:val="0026726F"/>
    <w:rsid w:val="00267F23"/>
    <w:rsid w:val="00270AEB"/>
    <w:rsid w:val="00274117"/>
    <w:rsid w:val="00274460"/>
    <w:rsid w:val="00274C2F"/>
    <w:rsid w:val="00275D84"/>
    <w:rsid w:val="00281235"/>
    <w:rsid w:val="00281AB4"/>
    <w:rsid w:val="00290994"/>
    <w:rsid w:val="00290CD4"/>
    <w:rsid w:val="00290EA0"/>
    <w:rsid w:val="002912E4"/>
    <w:rsid w:val="0029153A"/>
    <w:rsid w:val="0029154B"/>
    <w:rsid w:val="0029160A"/>
    <w:rsid w:val="00294065"/>
    <w:rsid w:val="00294E1B"/>
    <w:rsid w:val="00295DBD"/>
    <w:rsid w:val="0029654C"/>
    <w:rsid w:val="00296F21"/>
    <w:rsid w:val="002A043A"/>
    <w:rsid w:val="002A1711"/>
    <w:rsid w:val="002A5269"/>
    <w:rsid w:val="002B3DFF"/>
    <w:rsid w:val="002C1BE1"/>
    <w:rsid w:val="002C2E40"/>
    <w:rsid w:val="002D1725"/>
    <w:rsid w:val="002D2048"/>
    <w:rsid w:val="002D204C"/>
    <w:rsid w:val="002D2CAF"/>
    <w:rsid w:val="002D2F8F"/>
    <w:rsid w:val="002D5E5A"/>
    <w:rsid w:val="002D7464"/>
    <w:rsid w:val="002E139C"/>
    <w:rsid w:val="002E171B"/>
    <w:rsid w:val="002E20DB"/>
    <w:rsid w:val="002E33D3"/>
    <w:rsid w:val="002E494D"/>
    <w:rsid w:val="002F0563"/>
    <w:rsid w:val="002F28D5"/>
    <w:rsid w:val="002F28E3"/>
    <w:rsid w:val="002F3C38"/>
    <w:rsid w:val="002F3CED"/>
    <w:rsid w:val="002F59F1"/>
    <w:rsid w:val="002F5BC2"/>
    <w:rsid w:val="002F5F3E"/>
    <w:rsid w:val="002F68DC"/>
    <w:rsid w:val="00302EF4"/>
    <w:rsid w:val="00303805"/>
    <w:rsid w:val="00306D5D"/>
    <w:rsid w:val="00311D91"/>
    <w:rsid w:val="0031444B"/>
    <w:rsid w:val="003145B9"/>
    <w:rsid w:val="003149A1"/>
    <w:rsid w:val="00322496"/>
    <w:rsid w:val="00331BEF"/>
    <w:rsid w:val="0033370B"/>
    <w:rsid w:val="00333BB4"/>
    <w:rsid w:val="00337480"/>
    <w:rsid w:val="00337668"/>
    <w:rsid w:val="0034359A"/>
    <w:rsid w:val="00343F6F"/>
    <w:rsid w:val="0034471B"/>
    <w:rsid w:val="003462B2"/>
    <w:rsid w:val="00350D45"/>
    <w:rsid w:val="00351F4E"/>
    <w:rsid w:val="00352A1B"/>
    <w:rsid w:val="003542EC"/>
    <w:rsid w:val="00355035"/>
    <w:rsid w:val="003619C2"/>
    <w:rsid w:val="0037183B"/>
    <w:rsid w:val="003724E2"/>
    <w:rsid w:val="00374BFC"/>
    <w:rsid w:val="00374C2F"/>
    <w:rsid w:val="00374DBE"/>
    <w:rsid w:val="00376B5B"/>
    <w:rsid w:val="003847E2"/>
    <w:rsid w:val="003849B1"/>
    <w:rsid w:val="00384C18"/>
    <w:rsid w:val="00386323"/>
    <w:rsid w:val="00386D51"/>
    <w:rsid w:val="00390C93"/>
    <w:rsid w:val="003910B2"/>
    <w:rsid w:val="00391A2B"/>
    <w:rsid w:val="003920F7"/>
    <w:rsid w:val="003927B7"/>
    <w:rsid w:val="00392F97"/>
    <w:rsid w:val="00394D57"/>
    <w:rsid w:val="00394DCE"/>
    <w:rsid w:val="00395D7E"/>
    <w:rsid w:val="00397098"/>
    <w:rsid w:val="00397C56"/>
    <w:rsid w:val="003A0D75"/>
    <w:rsid w:val="003A4090"/>
    <w:rsid w:val="003A502E"/>
    <w:rsid w:val="003A50EE"/>
    <w:rsid w:val="003A5613"/>
    <w:rsid w:val="003A7132"/>
    <w:rsid w:val="003A7B6D"/>
    <w:rsid w:val="003B0178"/>
    <w:rsid w:val="003B1693"/>
    <w:rsid w:val="003B487E"/>
    <w:rsid w:val="003B4DBF"/>
    <w:rsid w:val="003B68F5"/>
    <w:rsid w:val="003C52EC"/>
    <w:rsid w:val="003C6779"/>
    <w:rsid w:val="003D2573"/>
    <w:rsid w:val="003D6417"/>
    <w:rsid w:val="003D7E28"/>
    <w:rsid w:val="003E0344"/>
    <w:rsid w:val="003E2833"/>
    <w:rsid w:val="003E30E5"/>
    <w:rsid w:val="003E3DA2"/>
    <w:rsid w:val="003E4765"/>
    <w:rsid w:val="003E6BE1"/>
    <w:rsid w:val="003F1F41"/>
    <w:rsid w:val="003F3F14"/>
    <w:rsid w:val="003F53B4"/>
    <w:rsid w:val="003F56FB"/>
    <w:rsid w:val="003F707B"/>
    <w:rsid w:val="0040291C"/>
    <w:rsid w:val="00405ACA"/>
    <w:rsid w:val="00410C0F"/>
    <w:rsid w:val="00410D98"/>
    <w:rsid w:val="004118D2"/>
    <w:rsid w:val="00411E26"/>
    <w:rsid w:val="00411E9B"/>
    <w:rsid w:val="004128DC"/>
    <w:rsid w:val="00415F69"/>
    <w:rsid w:val="0041624F"/>
    <w:rsid w:val="0042082E"/>
    <w:rsid w:val="0042346B"/>
    <w:rsid w:val="004246D4"/>
    <w:rsid w:val="004247FD"/>
    <w:rsid w:val="00424B68"/>
    <w:rsid w:val="0042629F"/>
    <w:rsid w:val="00426E60"/>
    <w:rsid w:val="00430412"/>
    <w:rsid w:val="0043103B"/>
    <w:rsid w:val="00433BB0"/>
    <w:rsid w:val="004345F0"/>
    <w:rsid w:val="00435A12"/>
    <w:rsid w:val="004441F3"/>
    <w:rsid w:val="00447599"/>
    <w:rsid w:val="00451096"/>
    <w:rsid w:val="00453E56"/>
    <w:rsid w:val="00455674"/>
    <w:rsid w:val="00456057"/>
    <w:rsid w:val="0046076A"/>
    <w:rsid w:val="00461922"/>
    <w:rsid w:val="0046195C"/>
    <w:rsid w:val="0046297C"/>
    <w:rsid w:val="0046439A"/>
    <w:rsid w:val="004653E0"/>
    <w:rsid w:val="0046573C"/>
    <w:rsid w:val="00470E4B"/>
    <w:rsid w:val="00473842"/>
    <w:rsid w:val="00473C09"/>
    <w:rsid w:val="00474B94"/>
    <w:rsid w:val="00476E52"/>
    <w:rsid w:val="00477A2D"/>
    <w:rsid w:val="004801B4"/>
    <w:rsid w:val="0048022C"/>
    <w:rsid w:val="0048099D"/>
    <w:rsid w:val="00482C7C"/>
    <w:rsid w:val="004847B8"/>
    <w:rsid w:val="00484B4D"/>
    <w:rsid w:val="00485C10"/>
    <w:rsid w:val="00485DAE"/>
    <w:rsid w:val="00486919"/>
    <w:rsid w:val="00487968"/>
    <w:rsid w:val="004909A5"/>
    <w:rsid w:val="00492249"/>
    <w:rsid w:val="00492670"/>
    <w:rsid w:val="004A1D53"/>
    <w:rsid w:val="004A2096"/>
    <w:rsid w:val="004A267D"/>
    <w:rsid w:val="004A2D35"/>
    <w:rsid w:val="004A2DEC"/>
    <w:rsid w:val="004A48D9"/>
    <w:rsid w:val="004A5E09"/>
    <w:rsid w:val="004A6E5F"/>
    <w:rsid w:val="004A7520"/>
    <w:rsid w:val="004B0424"/>
    <w:rsid w:val="004B1F45"/>
    <w:rsid w:val="004B2A76"/>
    <w:rsid w:val="004B75EC"/>
    <w:rsid w:val="004B7748"/>
    <w:rsid w:val="004C005B"/>
    <w:rsid w:val="004C2D9C"/>
    <w:rsid w:val="004C337B"/>
    <w:rsid w:val="004C4A87"/>
    <w:rsid w:val="004C546B"/>
    <w:rsid w:val="004C7559"/>
    <w:rsid w:val="004D0474"/>
    <w:rsid w:val="004D0E62"/>
    <w:rsid w:val="004D3E0D"/>
    <w:rsid w:val="004D51AF"/>
    <w:rsid w:val="004D550F"/>
    <w:rsid w:val="004D5E48"/>
    <w:rsid w:val="004E033C"/>
    <w:rsid w:val="004E0357"/>
    <w:rsid w:val="004E2EDB"/>
    <w:rsid w:val="004E5962"/>
    <w:rsid w:val="004E597E"/>
    <w:rsid w:val="004E62D6"/>
    <w:rsid w:val="004E7280"/>
    <w:rsid w:val="004F0BE8"/>
    <w:rsid w:val="004F128B"/>
    <w:rsid w:val="00500E6E"/>
    <w:rsid w:val="005022EA"/>
    <w:rsid w:val="00503741"/>
    <w:rsid w:val="0050557E"/>
    <w:rsid w:val="00506C04"/>
    <w:rsid w:val="00506D23"/>
    <w:rsid w:val="00511891"/>
    <w:rsid w:val="005137A7"/>
    <w:rsid w:val="00514E54"/>
    <w:rsid w:val="005161D0"/>
    <w:rsid w:val="00520F52"/>
    <w:rsid w:val="00522AA0"/>
    <w:rsid w:val="0052400B"/>
    <w:rsid w:val="00524039"/>
    <w:rsid w:val="00524983"/>
    <w:rsid w:val="00525E44"/>
    <w:rsid w:val="00526FCA"/>
    <w:rsid w:val="00535CEB"/>
    <w:rsid w:val="00540D67"/>
    <w:rsid w:val="00540F64"/>
    <w:rsid w:val="00541267"/>
    <w:rsid w:val="0054154F"/>
    <w:rsid w:val="00543581"/>
    <w:rsid w:val="00543C6B"/>
    <w:rsid w:val="00545F84"/>
    <w:rsid w:val="0055066D"/>
    <w:rsid w:val="00550D0D"/>
    <w:rsid w:val="00550D1F"/>
    <w:rsid w:val="00552727"/>
    <w:rsid w:val="005540BF"/>
    <w:rsid w:val="00555DCC"/>
    <w:rsid w:val="00560016"/>
    <w:rsid w:val="005626D7"/>
    <w:rsid w:val="00564358"/>
    <w:rsid w:val="005666BD"/>
    <w:rsid w:val="00566817"/>
    <w:rsid w:val="00566E18"/>
    <w:rsid w:val="00570DF7"/>
    <w:rsid w:val="005711BA"/>
    <w:rsid w:val="0057129E"/>
    <w:rsid w:val="00571B26"/>
    <w:rsid w:val="00571C86"/>
    <w:rsid w:val="00572BF6"/>
    <w:rsid w:val="005742E6"/>
    <w:rsid w:val="005755DB"/>
    <w:rsid w:val="0057584E"/>
    <w:rsid w:val="00576A4F"/>
    <w:rsid w:val="005779B0"/>
    <w:rsid w:val="00580344"/>
    <w:rsid w:val="00581917"/>
    <w:rsid w:val="00581E41"/>
    <w:rsid w:val="00583106"/>
    <w:rsid w:val="00583B6A"/>
    <w:rsid w:val="00586904"/>
    <w:rsid w:val="00587051"/>
    <w:rsid w:val="00587C93"/>
    <w:rsid w:val="00590FF5"/>
    <w:rsid w:val="00592976"/>
    <w:rsid w:val="00592BAC"/>
    <w:rsid w:val="0059488E"/>
    <w:rsid w:val="00597D2E"/>
    <w:rsid w:val="005A3A6C"/>
    <w:rsid w:val="005B5904"/>
    <w:rsid w:val="005B7208"/>
    <w:rsid w:val="005C2418"/>
    <w:rsid w:val="005C2E65"/>
    <w:rsid w:val="005C3349"/>
    <w:rsid w:val="005C3FA9"/>
    <w:rsid w:val="005D3E49"/>
    <w:rsid w:val="005D749F"/>
    <w:rsid w:val="005E00A5"/>
    <w:rsid w:val="005E0C96"/>
    <w:rsid w:val="005E0F26"/>
    <w:rsid w:val="005E24F6"/>
    <w:rsid w:val="005E593A"/>
    <w:rsid w:val="005E604F"/>
    <w:rsid w:val="005E640C"/>
    <w:rsid w:val="005E68AA"/>
    <w:rsid w:val="005F0033"/>
    <w:rsid w:val="005F38E5"/>
    <w:rsid w:val="005F3B4B"/>
    <w:rsid w:val="005F5A53"/>
    <w:rsid w:val="005F5DA3"/>
    <w:rsid w:val="005F7966"/>
    <w:rsid w:val="006005FC"/>
    <w:rsid w:val="0060160C"/>
    <w:rsid w:val="00603635"/>
    <w:rsid w:val="006036BB"/>
    <w:rsid w:val="00603F20"/>
    <w:rsid w:val="006041B3"/>
    <w:rsid w:val="00604A54"/>
    <w:rsid w:val="0060511F"/>
    <w:rsid w:val="00610811"/>
    <w:rsid w:val="00610DDB"/>
    <w:rsid w:val="00611DC5"/>
    <w:rsid w:val="00612304"/>
    <w:rsid w:val="0061232A"/>
    <w:rsid w:val="006135DF"/>
    <w:rsid w:val="006147EF"/>
    <w:rsid w:val="006150B7"/>
    <w:rsid w:val="00615B6B"/>
    <w:rsid w:val="00616E9D"/>
    <w:rsid w:val="00617A4D"/>
    <w:rsid w:val="00620EAE"/>
    <w:rsid w:val="00621399"/>
    <w:rsid w:val="00622985"/>
    <w:rsid w:val="00622A11"/>
    <w:rsid w:val="006230C5"/>
    <w:rsid w:val="00626117"/>
    <w:rsid w:val="00626C3E"/>
    <w:rsid w:val="00626CB2"/>
    <w:rsid w:val="00627593"/>
    <w:rsid w:val="00632574"/>
    <w:rsid w:val="006328CF"/>
    <w:rsid w:val="00633611"/>
    <w:rsid w:val="00633A49"/>
    <w:rsid w:val="00635CEB"/>
    <w:rsid w:val="00635EAD"/>
    <w:rsid w:val="006369B4"/>
    <w:rsid w:val="00640740"/>
    <w:rsid w:val="00641C7C"/>
    <w:rsid w:val="00642EAF"/>
    <w:rsid w:val="00642EB0"/>
    <w:rsid w:val="00643EF7"/>
    <w:rsid w:val="006454A4"/>
    <w:rsid w:val="0064593C"/>
    <w:rsid w:val="00645B02"/>
    <w:rsid w:val="0065028A"/>
    <w:rsid w:val="00650727"/>
    <w:rsid w:val="0065160F"/>
    <w:rsid w:val="006533B4"/>
    <w:rsid w:val="0065468F"/>
    <w:rsid w:val="0066066E"/>
    <w:rsid w:val="0066136E"/>
    <w:rsid w:val="0066180B"/>
    <w:rsid w:val="00664004"/>
    <w:rsid w:val="006649F2"/>
    <w:rsid w:val="006701D0"/>
    <w:rsid w:val="006705C8"/>
    <w:rsid w:val="00671778"/>
    <w:rsid w:val="006739AD"/>
    <w:rsid w:val="006754ED"/>
    <w:rsid w:val="00675834"/>
    <w:rsid w:val="006763D8"/>
    <w:rsid w:val="00677FD0"/>
    <w:rsid w:val="0068140E"/>
    <w:rsid w:val="00681A23"/>
    <w:rsid w:val="006840E4"/>
    <w:rsid w:val="00684AE5"/>
    <w:rsid w:val="00685FAB"/>
    <w:rsid w:val="00686BDA"/>
    <w:rsid w:val="006935B3"/>
    <w:rsid w:val="006942FD"/>
    <w:rsid w:val="006944D3"/>
    <w:rsid w:val="006A089C"/>
    <w:rsid w:val="006A2D7A"/>
    <w:rsid w:val="006A4074"/>
    <w:rsid w:val="006A4DB4"/>
    <w:rsid w:val="006A61D3"/>
    <w:rsid w:val="006B0701"/>
    <w:rsid w:val="006B0DDD"/>
    <w:rsid w:val="006B2A87"/>
    <w:rsid w:val="006B45ED"/>
    <w:rsid w:val="006B60C0"/>
    <w:rsid w:val="006B77FE"/>
    <w:rsid w:val="006C2E39"/>
    <w:rsid w:val="006C311E"/>
    <w:rsid w:val="006C35B4"/>
    <w:rsid w:val="006C4DE5"/>
    <w:rsid w:val="006C576D"/>
    <w:rsid w:val="006C681D"/>
    <w:rsid w:val="006C6981"/>
    <w:rsid w:val="006C7557"/>
    <w:rsid w:val="006D0300"/>
    <w:rsid w:val="006D0D89"/>
    <w:rsid w:val="006D0F0E"/>
    <w:rsid w:val="006D198F"/>
    <w:rsid w:val="006D46BD"/>
    <w:rsid w:val="006D5859"/>
    <w:rsid w:val="006D7651"/>
    <w:rsid w:val="006E217A"/>
    <w:rsid w:val="006E2698"/>
    <w:rsid w:val="006E2B7C"/>
    <w:rsid w:val="006E511F"/>
    <w:rsid w:val="006E5584"/>
    <w:rsid w:val="006E7A88"/>
    <w:rsid w:val="006F47A9"/>
    <w:rsid w:val="006F54C5"/>
    <w:rsid w:val="006F7A09"/>
    <w:rsid w:val="00700856"/>
    <w:rsid w:val="00701221"/>
    <w:rsid w:val="00701AC3"/>
    <w:rsid w:val="007034A0"/>
    <w:rsid w:val="007078B9"/>
    <w:rsid w:val="0071077B"/>
    <w:rsid w:val="00710985"/>
    <w:rsid w:val="007126A5"/>
    <w:rsid w:val="00712F3A"/>
    <w:rsid w:val="00715380"/>
    <w:rsid w:val="00723676"/>
    <w:rsid w:val="00724ABA"/>
    <w:rsid w:val="0072682F"/>
    <w:rsid w:val="00726AD3"/>
    <w:rsid w:val="0073242A"/>
    <w:rsid w:val="00732C99"/>
    <w:rsid w:val="00734D00"/>
    <w:rsid w:val="00737A03"/>
    <w:rsid w:val="00740B2B"/>
    <w:rsid w:val="00740CDA"/>
    <w:rsid w:val="00741CBD"/>
    <w:rsid w:val="00742BED"/>
    <w:rsid w:val="0074343C"/>
    <w:rsid w:val="007446BE"/>
    <w:rsid w:val="0074533E"/>
    <w:rsid w:val="00745F02"/>
    <w:rsid w:val="007476B4"/>
    <w:rsid w:val="007512D3"/>
    <w:rsid w:val="00752037"/>
    <w:rsid w:val="0075241B"/>
    <w:rsid w:val="00752775"/>
    <w:rsid w:val="00754626"/>
    <w:rsid w:val="007557AD"/>
    <w:rsid w:val="00756D67"/>
    <w:rsid w:val="0076192E"/>
    <w:rsid w:val="007632A4"/>
    <w:rsid w:val="00763D5B"/>
    <w:rsid w:val="007666D5"/>
    <w:rsid w:val="00767013"/>
    <w:rsid w:val="00770B02"/>
    <w:rsid w:val="00771DEF"/>
    <w:rsid w:val="007722D8"/>
    <w:rsid w:val="007725A1"/>
    <w:rsid w:val="00775771"/>
    <w:rsid w:val="007757AC"/>
    <w:rsid w:val="00775A22"/>
    <w:rsid w:val="007778B6"/>
    <w:rsid w:val="00777D0F"/>
    <w:rsid w:val="00783D36"/>
    <w:rsid w:val="00783EC2"/>
    <w:rsid w:val="0078529C"/>
    <w:rsid w:val="00786FE5"/>
    <w:rsid w:val="007878EE"/>
    <w:rsid w:val="00787967"/>
    <w:rsid w:val="00790A85"/>
    <w:rsid w:val="00793FE1"/>
    <w:rsid w:val="007947F3"/>
    <w:rsid w:val="007979CE"/>
    <w:rsid w:val="007A2224"/>
    <w:rsid w:val="007A2E56"/>
    <w:rsid w:val="007A3CE6"/>
    <w:rsid w:val="007A5DEF"/>
    <w:rsid w:val="007B03B9"/>
    <w:rsid w:val="007B0DAF"/>
    <w:rsid w:val="007B12DD"/>
    <w:rsid w:val="007B4B46"/>
    <w:rsid w:val="007B714B"/>
    <w:rsid w:val="007C04E7"/>
    <w:rsid w:val="007C149D"/>
    <w:rsid w:val="007C2E88"/>
    <w:rsid w:val="007C6227"/>
    <w:rsid w:val="007C7BE1"/>
    <w:rsid w:val="007C7EE2"/>
    <w:rsid w:val="007D1981"/>
    <w:rsid w:val="007D21A6"/>
    <w:rsid w:val="007D4C6A"/>
    <w:rsid w:val="007D52BD"/>
    <w:rsid w:val="007D52D4"/>
    <w:rsid w:val="007D627F"/>
    <w:rsid w:val="007D756D"/>
    <w:rsid w:val="007E0476"/>
    <w:rsid w:val="007E62ED"/>
    <w:rsid w:val="007E6C50"/>
    <w:rsid w:val="007E6F02"/>
    <w:rsid w:val="007E7617"/>
    <w:rsid w:val="007F02B1"/>
    <w:rsid w:val="007F249F"/>
    <w:rsid w:val="007F3D00"/>
    <w:rsid w:val="007F5BB0"/>
    <w:rsid w:val="007F6050"/>
    <w:rsid w:val="007F6EA3"/>
    <w:rsid w:val="007F7319"/>
    <w:rsid w:val="007F7BC7"/>
    <w:rsid w:val="007F7E66"/>
    <w:rsid w:val="008012CB"/>
    <w:rsid w:val="008020CF"/>
    <w:rsid w:val="008034CC"/>
    <w:rsid w:val="00803D20"/>
    <w:rsid w:val="008045E5"/>
    <w:rsid w:val="00805347"/>
    <w:rsid w:val="00805422"/>
    <w:rsid w:val="0080777B"/>
    <w:rsid w:val="008116F0"/>
    <w:rsid w:val="00811716"/>
    <w:rsid w:val="00817FD5"/>
    <w:rsid w:val="00820E81"/>
    <w:rsid w:val="00821923"/>
    <w:rsid w:val="00821A75"/>
    <w:rsid w:val="00821C0D"/>
    <w:rsid w:val="00824D6B"/>
    <w:rsid w:val="00827732"/>
    <w:rsid w:val="008335B4"/>
    <w:rsid w:val="00833B67"/>
    <w:rsid w:val="00833D97"/>
    <w:rsid w:val="00835D72"/>
    <w:rsid w:val="00836550"/>
    <w:rsid w:val="008367E5"/>
    <w:rsid w:val="0083725E"/>
    <w:rsid w:val="0084357D"/>
    <w:rsid w:val="008448A7"/>
    <w:rsid w:val="00844BD5"/>
    <w:rsid w:val="00846135"/>
    <w:rsid w:val="008468CC"/>
    <w:rsid w:val="00846B6F"/>
    <w:rsid w:val="00850307"/>
    <w:rsid w:val="00851558"/>
    <w:rsid w:val="00851CA8"/>
    <w:rsid w:val="00852493"/>
    <w:rsid w:val="0085478E"/>
    <w:rsid w:val="00855127"/>
    <w:rsid w:val="0085691F"/>
    <w:rsid w:val="0086041A"/>
    <w:rsid w:val="0086097B"/>
    <w:rsid w:val="008622AE"/>
    <w:rsid w:val="00862E47"/>
    <w:rsid w:val="00865310"/>
    <w:rsid w:val="00867180"/>
    <w:rsid w:val="00870550"/>
    <w:rsid w:val="00871EEC"/>
    <w:rsid w:val="0087206E"/>
    <w:rsid w:val="0087430B"/>
    <w:rsid w:val="00874A49"/>
    <w:rsid w:val="00876196"/>
    <w:rsid w:val="00876A98"/>
    <w:rsid w:val="0088106B"/>
    <w:rsid w:val="00886075"/>
    <w:rsid w:val="00886BA2"/>
    <w:rsid w:val="008914E3"/>
    <w:rsid w:val="008934C7"/>
    <w:rsid w:val="0089735A"/>
    <w:rsid w:val="00897397"/>
    <w:rsid w:val="008974A6"/>
    <w:rsid w:val="00897C2C"/>
    <w:rsid w:val="008A238A"/>
    <w:rsid w:val="008A3059"/>
    <w:rsid w:val="008A5EF5"/>
    <w:rsid w:val="008A6955"/>
    <w:rsid w:val="008A7192"/>
    <w:rsid w:val="008B03D7"/>
    <w:rsid w:val="008B0D41"/>
    <w:rsid w:val="008B238A"/>
    <w:rsid w:val="008B2536"/>
    <w:rsid w:val="008B33B1"/>
    <w:rsid w:val="008B43CF"/>
    <w:rsid w:val="008B59F8"/>
    <w:rsid w:val="008B6E80"/>
    <w:rsid w:val="008B74B4"/>
    <w:rsid w:val="008B79A3"/>
    <w:rsid w:val="008C26FD"/>
    <w:rsid w:val="008D0BEE"/>
    <w:rsid w:val="008D1C74"/>
    <w:rsid w:val="008D20FE"/>
    <w:rsid w:val="008D2A62"/>
    <w:rsid w:val="008D2C5A"/>
    <w:rsid w:val="008D3D67"/>
    <w:rsid w:val="008D56AB"/>
    <w:rsid w:val="008D5C54"/>
    <w:rsid w:val="008E0FAB"/>
    <w:rsid w:val="008E20CC"/>
    <w:rsid w:val="008E22F6"/>
    <w:rsid w:val="008E30F4"/>
    <w:rsid w:val="008F0A1A"/>
    <w:rsid w:val="008F15C0"/>
    <w:rsid w:val="008F15E3"/>
    <w:rsid w:val="008F206A"/>
    <w:rsid w:val="008F2F98"/>
    <w:rsid w:val="008F4527"/>
    <w:rsid w:val="008F70F9"/>
    <w:rsid w:val="008F7131"/>
    <w:rsid w:val="00903AB4"/>
    <w:rsid w:val="009063C1"/>
    <w:rsid w:val="0090675F"/>
    <w:rsid w:val="00906D24"/>
    <w:rsid w:val="00911F12"/>
    <w:rsid w:val="0091264E"/>
    <w:rsid w:val="00915105"/>
    <w:rsid w:val="009157EA"/>
    <w:rsid w:val="00916596"/>
    <w:rsid w:val="00916748"/>
    <w:rsid w:val="00916779"/>
    <w:rsid w:val="009177DB"/>
    <w:rsid w:val="00917ED8"/>
    <w:rsid w:val="00923093"/>
    <w:rsid w:val="009259BB"/>
    <w:rsid w:val="00925F68"/>
    <w:rsid w:val="00926316"/>
    <w:rsid w:val="00926C88"/>
    <w:rsid w:val="00930797"/>
    <w:rsid w:val="00931D31"/>
    <w:rsid w:val="00932D91"/>
    <w:rsid w:val="009373D0"/>
    <w:rsid w:val="00940552"/>
    <w:rsid w:val="0094191C"/>
    <w:rsid w:val="00941943"/>
    <w:rsid w:val="00942365"/>
    <w:rsid w:val="0094391C"/>
    <w:rsid w:val="00943D06"/>
    <w:rsid w:val="00943F2C"/>
    <w:rsid w:val="009440C4"/>
    <w:rsid w:val="009447A0"/>
    <w:rsid w:val="0094589E"/>
    <w:rsid w:val="00945F68"/>
    <w:rsid w:val="00946F5A"/>
    <w:rsid w:val="00950CB5"/>
    <w:rsid w:val="00951F6F"/>
    <w:rsid w:val="00957092"/>
    <w:rsid w:val="00960021"/>
    <w:rsid w:val="009600FE"/>
    <w:rsid w:val="00961D48"/>
    <w:rsid w:val="0096326E"/>
    <w:rsid w:val="00964616"/>
    <w:rsid w:val="009647E8"/>
    <w:rsid w:val="00971A6B"/>
    <w:rsid w:val="00971E06"/>
    <w:rsid w:val="00976AA8"/>
    <w:rsid w:val="00981751"/>
    <w:rsid w:val="00983419"/>
    <w:rsid w:val="00986454"/>
    <w:rsid w:val="00987672"/>
    <w:rsid w:val="009876C9"/>
    <w:rsid w:val="00991484"/>
    <w:rsid w:val="00994577"/>
    <w:rsid w:val="00994CE5"/>
    <w:rsid w:val="009A11B6"/>
    <w:rsid w:val="009A26EF"/>
    <w:rsid w:val="009A288C"/>
    <w:rsid w:val="009A555F"/>
    <w:rsid w:val="009A593B"/>
    <w:rsid w:val="009B15D6"/>
    <w:rsid w:val="009B2CE6"/>
    <w:rsid w:val="009C5403"/>
    <w:rsid w:val="009C5FFA"/>
    <w:rsid w:val="009D1F74"/>
    <w:rsid w:val="009D3067"/>
    <w:rsid w:val="009D38B9"/>
    <w:rsid w:val="009D621B"/>
    <w:rsid w:val="009E2BAD"/>
    <w:rsid w:val="009E3D47"/>
    <w:rsid w:val="009E3F42"/>
    <w:rsid w:val="009E410C"/>
    <w:rsid w:val="009E50C2"/>
    <w:rsid w:val="009E7863"/>
    <w:rsid w:val="009F079C"/>
    <w:rsid w:val="009F1451"/>
    <w:rsid w:val="009F548F"/>
    <w:rsid w:val="009F5D08"/>
    <w:rsid w:val="009F76E2"/>
    <w:rsid w:val="00A0109E"/>
    <w:rsid w:val="00A014DB"/>
    <w:rsid w:val="00A06E00"/>
    <w:rsid w:val="00A07759"/>
    <w:rsid w:val="00A079FA"/>
    <w:rsid w:val="00A10638"/>
    <w:rsid w:val="00A13BA5"/>
    <w:rsid w:val="00A1449A"/>
    <w:rsid w:val="00A15BC4"/>
    <w:rsid w:val="00A16A0A"/>
    <w:rsid w:val="00A175AA"/>
    <w:rsid w:val="00A21651"/>
    <w:rsid w:val="00A2314C"/>
    <w:rsid w:val="00A24A3F"/>
    <w:rsid w:val="00A25377"/>
    <w:rsid w:val="00A271E4"/>
    <w:rsid w:val="00A34936"/>
    <w:rsid w:val="00A34F89"/>
    <w:rsid w:val="00A35247"/>
    <w:rsid w:val="00A36C00"/>
    <w:rsid w:val="00A3718A"/>
    <w:rsid w:val="00A40919"/>
    <w:rsid w:val="00A41B75"/>
    <w:rsid w:val="00A44F08"/>
    <w:rsid w:val="00A4588D"/>
    <w:rsid w:val="00A4664E"/>
    <w:rsid w:val="00A50156"/>
    <w:rsid w:val="00A506B2"/>
    <w:rsid w:val="00A600F4"/>
    <w:rsid w:val="00A6307F"/>
    <w:rsid w:val="00A64159"/>
    <w:rsid w:val="00A65584"/>
    <w:rsid w:val="00A725BA"/>
    <w:rsid w:val="00A72B17"/>
    <w:rsid w:val="00A72E95"/>
    <w:rsid w:val="00A73081"/>
    <w:rsid w:val="00A74F2C"/>
    <w:rsid w:val="00A801BE"/>
    <w:rsid w:val="00A80E84"/>
    <w:rsid w:val="00A8534E"/>
    <w:rsid w:val="00A916A7"/>
    <w:rsid w:val="00A94D1D"/>
    <w:rsid w:val="00A94EF1"/>
    <w:rsid w:val="00A959CE"/>
    <w:rsid w:val="00A96BE9"/>
    <w:rsid w:val="00A96F08"/>
    <w:rsid w:val="00A97A8D"/>
    <w:rsid w:val="00AA301D"/>
    <w:rsid w:val="00AA3AFA"/>
    <w:rsid w:val="00AA48C0"/>
    <w:rsid w:val="00AA553E"/>
    <w:rsid w:val="00AA67C8"/>
    <w:rsid w:val="00AA6FE6"/>
    <w:rsid w:val="00AA761D"/>
    <w:rsid w:val="00AA7BBD"/>
    <w:rsid w:val="00AB11A1"/>
    <w:rsid w:val="00AB2437"/>
    <w:rsid w:val="00AB3CC1"/>
    <w:rsid w:val="00AB4442"/>
    <w:rsid w:val="00AB4912"/>
    <w:rsid w:val="00AB4FCE"/>
    <w:rsid w:val="00AC023D"/>
    <w:rsid w:val="00AC0944"/>
    <w:rsid w:val="00AC4A31"/>
    <w:rsid w:val="00AC66E7"/>
    <w:rsid w:val="00AC6864"/>
    <w:rsid w:val="00AD0BA8"/>
    <w:rsid w:val="00AD11BA"/>
    <w:rsid w:val="00AD33F0"/>
    <w:rsid w:val="00AD383D"/>
    <w:rsid w:val="00AD388D"/>
    <w:rsid w:val="00AD46F1"/>
    <w:rsid w:val="00AD7205"/>
    <w:rsid w:val="00AE3477"/>
    <w:rsid w:val="00AE5FEC"/>
    <w:rsid w:val="00AF0469"/>
    <w:rsid w:val="00AF085B"/>
    <w:rsid w:val="00AF1409"/>
    <w:rsid w:val="00AF15CE"/>
    <w:rsid w:val="00AF246A"/>
    <w:rsid w:val="00AF3C36"/>
    <w:rsid w:val="00AF6BC5"/>
    <w:rsid w:val="00B04827"/>
    <w:rsid w:val="00B05434"/>
    <w:rsid w:val="00B05EB3"/>
    <w:rsid w:val="00B0702C"/>
    <w:rsid w:val="00B07DDF"/>
    <w:rsid w:val="00B14B76"/>
    <w:rsid w:val="00B14EF7"/>
    <w:rsid w:val="00B151BB"/>
    <w:rsid w:val="00B17262"/>
    <w:rsid w:val="00B17D01"/>
    <w:rsid w:val="00B20788"/>
    <w:rsid w:val="00B24F23"/>
    <w:rsid w:val="00B2577A"/>
    <w:rsid w:val="00B25C87"/>
    <w:rsid w:val="00B31DC7"/>
    <w:rsid w:val="00B40F02"/>
    <w:rsid w:val="00B4478C"/>
    <w:rsid w:val="00B47C02"/>
    <w:rsid w:val="00B51D39"/>
    <w:rsid w:val="00B52AAF"/>
    <w:rsid w:val="00B53901"/>
    <w:rsid w:val="00B546EC"/>
    <w:rsid w:val="00B5552A"/>
    <w:rsid w:val="00B567D8"/>
    <w:rsid w:val="00B60F12"/>
    <w:rsid w:val="00B613CA"/>
    <w:rsid w:val="00B616F1"/>
    <w:rsid w:val="00B62650"/>
    <w:rsid w:val="00B63546"/>
    <w:rsid w:val="00B64238"/>
    <w:rsid w:val="00B64381"/>
    <w:rsid w:val="00B64CF8"/>
    <w:rsid w:val="00B65953"/>
    <w:rsid w:val="00B66594"/>
    <w:rsid w:val="00B67119"/>
    <w:rsid w:val="00B672C3"/>
    <w:rsid w:val="00B67320"/>
    <w:rsid w:val="00B67824"/>
    <w:rsid w:val="00B722A1"/>
    <w:rsid w:val="00B73500"/>
    <w:rsid w:val="00B7403F"/>
    <w:rsid w:val="00B76AF5"/>
    <w:rsid w:val="00B76DD5"/>
    <w:rsid w:val="00B7721E"/>
    <w:rsid w:val="00B80275"/>
    <w:rsid w:val="00B80B96"/>
    <w:rsid w:val="00B80DAD"/>
    <w:rsid w:val="00B83708"/>
    <w:rsid w:val="00B87A63"/>
    <w:rsid w:val="00B9058C"/>
    <w:rsid w:val="00B91D76"/>
    <w:rsid w:val="00B933C5"/>
    <w:rsid w:val="00B93EA0"/>
    <w:rsid w:val="00B970BE"/>
    <w:rsid w:val="00B97702"/>
    <w:rsid w:val="00BA1167"/>
    <w:rsid w:val="00BA2350"/>
    <w:rsid w:val="00BA2492"/>
    <w:rsid w:val="00BA2E95"/>
    <w:rsid w:val="00BA3063"/>
    <w:rsid w:val="00BA57BA"/>
    <w:rsid w:val="00BA59B5"/>
    <w:rsid w:val="00BA70C6"/>
    <w:rsid w:val="00BB6119"/>
    <w:rsid w:val="00BB7083"/>
    <w:rsid w:val="00BB7385"/>
    <w:rsid w:val="00BC5E44"/>
    <w:rsid w:val="00BC7375"/>
    <w:rsid w:val="00BD28AD"/>
    <w:rsid w:val="00BD47D2"/>
    <w:rsid w:val="00BD5B70"/>
    <w:rsid w:val="00BD65E1"/>
    <w:rsid w:val="00BE1B08"/>
    <w:rsid w:val="00BE3156"/>
    <w:rsid w:val="00BE7021"/>
    <w:rsid w:val="00BF0F3E"/>
    <w:rsid w:val="00BF310D"/>
    <w:rsid w:val="00BF490B"/>
    <w:rsid w:val="00BF6212"/>
    <w:rsid w:val="00BF7D47"/>
    <w:rsid w:val="00C00206"/>
    <w:rsid w:val="00C00F9A"/>
    <w:rsid w:val="00C02110"/>
    <w:rsid w:val="00C04998"/>
    <w:rsid w:val="00C05C09"/>
    <w:rsid w:val="00C12FF5"/>
    <w:rsid w:val="00C148A4"/>
    <w:rsid w:val="00C151DF"/>
    <w:rsid w:val="00C15493"/>
    <w:rsid w:val="00C16242"/>
    <w:rsid w:val="00C1700C"/>
    <w:rsid w:val="00C17FD1"/>
    <w:rsid w:val="00C2147F"/>
    <w:rsid w:val="00C224B8"/>
    <w:rsid w:val="00C25034"/>
    <w:rsid w:val="00C26E48"/>
    <w:rsid w:val="00C271F8"/>
    <w:rsid w:val="00C31B1F"/>
    <w:rsid w:val="00C32425"/>
    <w:rsid w:val="00C356F7"/>
    <w:rsid w:val="00C40E53"/>
    <w:rsid w:val="00C44656"/>
    <w:rsid w:val="00C448FC"/>
    <w:rsid w:val="00C44D5D"/>
    <w:rsid w:val="00C5036B"/>
    <w:rsid w:val="00C51B81"/>
    <w:rsid w:val="00C52A30"/>
    <w:rsid w:val="00C52FF6"/>
    <w:rsid w:val="00C5382A"/>
    <w:rsid w:val="00C53E86"/>
    <w:rsid w:val="00C56C07"/>
    <w:rsid w:val="00C57BB1"/>
    <w:rsid w:val="00C629A8"/>
    <w:rsid w:val="00C62C8F"/>
    <w:rsid w:val="00C709E7"/>
    <w:rsid w:val="00C72B5F"/>
    <w:rsid w:val="00C72D83"/>
    <w:rsid w:val="00C746CD"/>
    <w:rsid w:val="00C81104"/>
    <w:rsid w:val="00C820FC"/>
    <w:rsid w:val="00C82116"/>
    <w:rsid w:val="00C82224"/>
    <w:rsid w:val="00C8464C"/>
    <w:rsid w:val="00C87971"/>
    <w:rsid w:val="00C902D2"/>
    <w:rsid w:val="00C910B6"/>
    <w:rsid w:val="00C9456C"/>
    <w:rsid w:val="00C955E9"/>
    <w:rsid w:val="00C95E56"/>
    <w:rsid w:val="00C95F64"/>
    <w:rsid w:val="00C967D0"/>
    <w:rsid w:val="00C968EA"/>
    <w:rsid w:val="00C975ED"/>
    <w:rsid w:val="00CA52E6"/>
    <w:rsid w:val="00CA5ACE"/>
    <w:rsid w:val="00CB0B3C"/>
    <w:rsid w:val="00CB1D22"/>
    <w:rsid w:val="00CB3AC7"/>
    <w:rsid w:val="00CB3ECA"/>
    <w:rsid w:val="00CB508F"/>
    <w:rsid w:val="00CB574F"/>
    <w:rsid w:val="00CB7310"/>
    <w:rsid w:val="00CC0154"/>
    <w:rsid w:val="00CC17D3"/>
    <w:rsid w:val="00CC28F5"/>
    <w:rsid w:val="00CC396F"/>
    <w:rsid w:val="00CC4348"/>
    <w:rsid w:val="00CC50EA"/>
    <w:rsid w:val="00CC6A2F"/>
    <w:rsid w:val="00CC7993"/>
    <w:rsid w:val="00CC7C5F"/>
    <w:rsid w:val="00CD0457"/>
    <w:rsid w:val="00CD0E42"/>
    <w:rsid w:val="00CD17AD"/>
    <w:rsid w:val="00CD1B0E"/>
    <w:rsid w:val="00CD39A1"/>
    <w:rsid w:val="00CD3D49"/>
    <w:rsid w:val="00CD5A8A"/>
    <w:rsid w:val="00CD6B57"/>
    <w:rsid w:val="00CE1481"/>
    <w:rsid w:val="00CE16FF"/>
    <w:rsid w:val="00CE1FF2"/>
    <w:rsid w:val="00CE3DF3"/>
    <w:rsid w:val="00CF0916"/>
    <w:rsid w:val="00CF0ACE"/>
    <w:rsid w:val="00CF0D5B"/>
    <w:rsid w:val="00CF1289"/>
    <w:rsid w:val="00CF17D0"/>
    <w:rsid w:val="00CF2BA4"/>
    <w:rsid w:val="00CF4C0D"/>
    <w:rsid w:val="00CF648B"/>
    <w:rsid w:val="00CF68D8"/>
    <w:rsid w:val="00CF6A60"/>
    <w:rsid w:val="00CF781A"/>
    <w:rsid w:val="00D00B27"/>
    <w:rsid w:val="00D011F4"/>
    <w:rsid w:val="00D0197A"/>
    <w:rsid w:val="00D01FCA"/>
    <w:rsid w:val="00D030BB"/>
    <w:rsid w:val="00D04656"/>
    <w:rsid w:val="00D10D6A"/>
    <w:rsid w:val="00D119AB"/>
    <w:rsid w:val="00D1383A"/>
    <w:rsid w:val="00D160D0"/>
    <w:rsid w:val="00D16A42"/>
    <w:rsid w:val="00D176CA"/>
    <w:rsid w:val="00D17A06"/>
    <w:rsid w:val="00D2052B"/>
    <w:rsid w:val="00D243C5"/>
    <w:rsid w:val="00D257C3"/>
    <w:rsid w:val="00D27635"/>
    <w:rsid w:val="00D327ED"/>
    <w:rsid w:val="00D35F87"/>
    <w:rsid w:val="00D36896"/>
    <w:rsid w:val="00D374BC"/>
    <w:rsid w:val="00D400F7"/>
    <w:rsid w:val="00D4069B"/>
    <w:rsid w:val="00D412F1"/>
    <w:rsid w:val="00D45D6D"/>
    <w:rsid w:val="00D5429E"/>
    <w:rsid w:val="00D5532E"/>
    <w:rsid w:val="00D55991"/>
    <w:rsid w:val="00D604CC"/>
    <w:rsid w:val="00D60746"/>
    <w:rsid w:val="00D614C8"/>
    <w:rsid w:val="00D61D7E"/>
    <w:rsid w:val="00D65C6E"/>
    <w:rsid w:val="00D7163F"/>
    <w:rsid w:val="00D73C89"/>
    <w:rsid w:val="00D7676B"/>
    <w:rsid w:val="00D777D6"/>
    <w:rsid w:val="00D8045E"/>
    <w:rsid w:val="00D81818"/>
    <w:rsid w:val="00D83D6E"/>
    <w:rsid w:val="00D9233E"/>
    <w:rsid w:val="00D929E7"/>
    <w:rsid w:val="00D94167"/>
    <w:rsid w:val="00D96A5B"/>
    <w:rsid w:val="00D9721F"/>
    <w:rsid w:val="00DA28EC"/>
    <w:rsid w:val="00DA29F8"/>
    <w:rsid w:val="00DA4B1C"/>
    <w:rsid w:val="00DA6F81"/>
    <w:rsid w:val="00DA707C"/>
    <w:rsid w:val="00DB1921"/>
    <w:rsid w:val="00DB2006"/>
    <w:rsid w:val="00DB3263"/>
    <w:rsid w:val="00DB43E0"/>
    <w:rsid w:val="00DB5A1F"/>
    <w:rsid w:val="00DB7B83"/>
    <w:rsid w:val="00DC138E"/>
    <w:rsid w:val="00DC15C4"/>
    <w:rsid w:val="00DC3B53"/>
    <w:rsid w:val="00DC59E3"/>
    <w:rsid w:val="00DC5C18"/>
    <w:rsid w:val="00DC614E"/>
    <w:rsid w:val="00DC619A"/>
    <w:rsid w:val="00DD2642"/>
    <w:rsid w:val="00DD412E"/>
    <w:rsid w:val="00DD7C3D"/>
    <w:rsid w:val="00DE0CBA"/>
    <w:rsid w:val="00DE1355"/>
    <w:rsid w:val="00DE1C90"/>
    <w:rsid w:val="00DE7C36"/>
    <w:rsid w:val="00DF0D95"/>
    <w:rsid w:val="00DF1000"/>
    <w:rsid w:val="00DF108F"/>
    <w:rsid w:val="00DF19AF"/>
    <w:rsid w:val="00DF28A0"/>
    <w:rsid w:val="00DF2AAE"/>
    <w:rsid w:val="00DF3649"/>
    <w:rsid w:val="00DF3BEA"/>
    <w:rsid w:val="00DF4E57"/>
    <w:rsid w:val="00DF6233"/>
    <w:rsid w:val="00DF62C5"/>
    <w:rsid w:val="00DF6B7E"/>
    <w:rsid w:val="00E012EB"/>
    <w:rsid w:val="00E01574"/>
    <w:rsid w:val="00E01FC1"/>
    <w:rsid w:val="00E02C9D"/>
    <w:rsid w:val="00E1058E"/>
    <w:rsid w:val="00E14732"/>
    <w:rsid w:val="00E15102"/>
    <w:rsid w:val="00E1594B"/>
    <w:rsid w:val="00E161B3"/>
    <w:rsid w:val="00E213DB"/>
    <w:rsid w:val="00E216BA"/>
    <w:rsid w:val="00E22436"/>
    <w:rsid w:val="00E22F1F"/>
    <w:rsid w:val="00E2341D"/>
    <w:rsid w:val="00E23535"/>
    <w:rsid w:val="00E25F39"/>
    <w:rsid w:val="00E27C65"/>
    <w:rsid w:val="00E312EE"/>
    <w:rsid w:val="00E33972"/>
    <w:rsid w:val="00E3719A"/>
    <w:rsid w:val="00E371E9"/>
    <w:rsid w:val="00E40B7D"/>
    <w:rsid w:val="00E40C6A"/>
    <w:rsid w:val="00E415D4"/>
    <w:rsid w:val="00E431FB"/>
    <w:rsid w:val="00E45669"/>
    <w:rsid w:val="00E45848"/>
    <w:rsid w:val="00E45E0A"/>
    <w:rsid w:val="00E46398"/>
    <w:rsid w:val="00E50B03"/>
    <w:rsid w:val="00E514E5"/>
    <w:rsid w:val="00E51878"/>
    <w:rsid w:val="00E5358F"/>
    <w:rsid w:val="00E53E02"/>
    <w:rsid w:val="00E5422C"/>
    <w:rsid w:val="00E55574"/>
    <w:rsid w:val="00E55959"/>
    <w:rsid w:val="00E55AF2"/>
    <w:rsid w:val="00E56BE4"/>
    <w:rsid w:val="00E56DDF"/>
    <w:rsid w:val="00E60F58"/>
    <w:rsid w:val="00E6589D"/>
    <w:rsid w:val="00E6662F"/>
    <w:rsid w:val="00E7230B"/>
    <w:rsid w:val="00E73097"/>
    <w:rsid w:val="00E73626"/>
    <w:rsid w:val="00E73BBD"/>
    <w:rsid w:val="00E7581E"/>
    <w:rsid w:val="00E75B1B"/>
    <w:rsid w:val="00E75DA5"/>
    <w:rsid w:val="00E763E1"/>
    <w:rsid w:val="00E76A60"/>
    <w:rsid w:val="00E80C9E"/>
    <w:rsid w:val="00E81A65"/>
    <w:rsid w:val="00E82B8F"/>
    <w:rsid w:val="00E8492E"/>
    <w:rsid w:val="00E85BE2"/>
    <w:rsid w:val="00E91676"/>
    <w:rsid w:val="00E94160"/>
    <w:rsid w:val="00E95C97"/>
    <w:rsid w:val="00EA290C"/>
    <w:rsid w:val="00EA4A74"/>
    <w:rsid w:val="00EA602C"/>
    <w:rsid w:val="00EA7CA3"/>
    <w:rsid w:val="00EB040B"/>
    <w:rsid w:val="00EB101D"/>
    <w:rsid w:val="00EB1F86"/>
    <w:rsid w:val="00EB5152"/>
    <w:rsid w:val="00EC119E"/>
    <w:rsid w:val="00EC13D5"/>
    <w:rsid w:val="00EC2A73"/>
    <w:rsid w:val="00EC3EA8"/>
    <w:rsid w:val="00EC479C"/>
    <w:rsid w:val="00EC48F4"/>
    <w:rsid w:val="00EC5396"/>
    <w:rsid w:val="00ED413A"/>
    <w:rsid w:val="00ED57B0"/>
    <w:rsid w:val="00ED5CFF"/>
    <w:rsid w:val="00ED6979"/>
    <w:rsid w:val="00EE016D"/>
    <w:rsid w:val="00EE45CF"/>
    <w:rsid w:val="00EE4BD5"/>
    <w:rsid w:val="00EE4F27"/>
    <w:rsid w:val="00EE55E2"/>
    <w:rsid w:val="00EE5E1E"/>
    <w:rsid w:val="00EF0ADA"/>
    <w:rsid w:val="00EF1CFA"/>
    <w:rsid w:val="00EF29EF"/>
    <w:rsid w:val="00EF2BA4"/>
    <w:rsid w:val="00EF6713"/>
    <w:rsid w:val="00EF6E77"/>
    <w:rsid w:val="00F019C0"/>
    <w:rsid w:val="00F02396"/>
    <w:rsid w:val="00F02C58"/>
    <w:rsid w:val="00F03B79"/>
    <w:rsid w:val="00F10986"/>
    <w:rsid w:val="00F13EEE"/>
    <w:rsid w:val="00F204B5"/>
    <w:rsid w:val="00F207C2"/>
    <w:rsid w:val="00F22A7F"/>
    <w:rsid w:val="00F236AF"/>
    <w:rsid w:val="00F26D9C"/>
    <w:rsid w:val="00F27F24"/>
    <w:rsid w:val="00F328F3"/>
    <w:rsid w:val="00F33378"/>
    <w:rsid w:val="00F36298"/>
    <w:rsid w:val="00F36727"/>
    <w:rsid w:val="00F37384"/>
    <w:rsid w:val="00F4362C"/>
    <w:rsid w:val="00F46723"/>
    <w:rsid w:val="00F518D3"/>
    <w:rsid w:val="00F51F6D"/>
    <w:rsid w:val="00F52844"/>
    <w:rsid w:val="00F52EEC"/>
    <w:rsid w:val="00F54B1E"/>
    <w:rsid w:val="00F55484"/>
    <w:rsid w:val="00F55D09"/>
    <w:rsid w:val="00F56D90"/>
    <w:rsid w:val="00F60E17"/>
    <w:rsid w:val="00F67A4D"/>
    <w:rsid w:val="00F7373D"/>
    <w:rsid w:val="00F73AFC"/>
    <w:rsid w:val="00F747B6"/>
    <w:rsid w:val="00F8429E"/>
    <w:rsid w:val="00F87949"/>
    <w:rsid w:val="00F87E7D"/>
    <w:rsid w:val="00F97DD2"/>
    <w:rsid w:val="00FA262D"/>
    <w:rsid w:val="00FA26CA"/>
    <w:rsid w:val="00FA3CE8"/>
    <w:rsid w:val="00FA50FD"/>
    <w:rsid w:val="00FA5F55"/>
    <w:rsid w:val="00FA68C2"/>
    <w:rsid w:val="00FA6C7C"/>
    <w:rsid w:val="00FA7CC2"/>
    <w:rsid w:val="00FB15A5"/>
    <w:rsid w:val="00FB4FE3"/>
    <w:rsid w:val="00FB6DA7"/>
    <w:rsid w:val="00FB7C60"/>
    <w:rsid w:val="00FC0B1F"/>
    <w:rsid w:val="00FC0C60"/>
    <w:rsid w:val="00FC1278"/>
    <w:rsid w:val="00FC15D3"/>
    <w:rsid w:val="00FC1AA2"/>
    <w:rsid w:val="00FC36C9"/>
    <w:rsid w:val="00FC4ACA"/>
    <w:rsid w:val="00FC5A74"/>
    <w:rsid w:val="00FC6ACF"/>
    <w:rsid w:val="00FD0282"/>
    <w:rsid w:val="00FD0A94"/>
    <w:rsid w:val="00FD44CE"/>
    <w:rsid w:val="00FD5A51"/>
    <w:rsid w:val="00FD6C80"/>
    <w:rsid w:val="00FD75FF"/>
    <w:rsid w:val="00FE0686"/>
    <w:rsid w:val="00FE26F3"/>
    <w:rsid w:val="00FE2733"/>
    <w:rsid w:val="00FE4060"/>
    <w:rsid w:val="00FE637B"/>
    <w:rsid w:val="00FE645A"/>
    <w:rsid w:val="00FE6D77"/>
    <w:rsid w:val="00FE6F7D"/>
    <w:rsid w:val="00FE796C"/>
    <w:rsid w:val="00FF012A"/>
    <w:rsid w:val="00FF3991"/>
    <w:rsid w:val="00FF52DB"/>
    <w:rsid w:val="00FF6967"/>
    <w:rsid w:val="00FF6E10"/>
    <w:rsid w:val="038C0398"/>
    <w:rsid w:val="05441107"/>
    <w:rsid w:val="06270E6D"/>
    <w:rsid w:val="06FC405F"/>
    <w:rsid w:val="070A401B"/>
    <w:rsid w:val="07B71905"/>
    <w:rsid w:val="082F1073"/>
    <w:rsid w:val="08D804DA"/>
    <w:rsid w:val="0B9315BB"/>
    <w:rsid w:val="0C571768"/>
    <w:rsid w:val="0CB50DF1"/>
    <w:rsid w:val="0CED6334"/>
    <w:rsid w:val="0D1C0FC4"/>
    <w:rsid w:val="0DC81FCE"/>
    <w:rsid w:val="0DD2306F"/>
    <w:rsid w:val="0E0A0AFA"/>
    <w:rsid w:val="0E9D03FF"/>
    <w:rsid w:val="149C7DA2"/>
    <w:rsid w:val="150E4AB9"/>
    <w:rsid w:val="15102E97"/>
    <w:rsid w:val="15841AA3"/>
    <w:rsid w:val="160D44C8"/>
    <w:rsid w:val="16F84358"/>
    <w:rsid w:val="171F42A4"/>
    <w:rsid w:val="173F783D"/>
    <w:rsid w:val="178D63FE"/>
    <w:rsid w:val="18646D1F"/>
    <w:rsid w:val="1CDA4380"/>
    <w:rsid w:val="1E140922"/>
    <w:rsid w:val="1EDC13AE"/>
    <w:rsid w:val="1F6F3F27"/>
    <w:rsid w:val="20363ECF"/>
    <w:rsid w:val="205866F5"/>
    <w:rsid w:val="20A66748"/>
    <w:rsid w:val="20E14BCD"/>
    <w:rsid w:val="225F1160"/>
    <w:rsid w:val="2341173E"/>
    <w:rsid w:val="25865118"/>
    <w:rsid w:val="261309AF"/>
    <w:rsid w:val="262E5A79"/>
    <w:rsid w:val="263468BD"/>
    <w:rsid w:val="26762FF9"/>
    <w:rsid w:val="278F190E"/>
    <w:rsid w:val="280A30D9"/>
    <w:rsid w:val="28C9532D"/>
    <w:rsid w:val="29342EF1"/>
    <w:rsid w:val="297F149E"/>
    <w:rsid w:val="29AB31A8"/>
    <w:rsid w:val="29AE55E0"/>
    <w:rsid w:val="29D10FB9"/>
    <w:rsid w:val="2A5223D9"/>
    <w:rsid w:val="2B3E4C11"/>
    <w:rsid w:val="2BF51DE5"/>
    <w:rsid w:val="2D1B6AA7"/>
    <w:rsid w:val="2D3E1752"/>
    <w:rsid w:val="2D937952"/>
    <w:rsid w:val="2FC36C51"/>
    <w:rsid w:val="2FF7353D"/>
    <w:rsid w:val="300B133F"/>
    <w:rsid w:val="303C7442"/>
    <w:rsid w:val="31C172F4"/>
    <w:rsid w:val="32865D2F"/>
    <w:rsid w:val="34C96654"/>
    <w:rsid w:val="3566535F"/>
    <w:rsid w:val="366E2EF0"/>
    <w:rsid w:val="38912712"/>
    <w:rsid w:val="39D1117A"/>
    <w:rsid w:val="3AAD08A7"/>
    <w:rsid w:val="3AFA408B"/>
    <w:rsid w:val="3B1233BC"/>
    <w:rsid w:val="3B43072B"/>
    <w:rsid w:val="3B88718A"/>
    <w:rsid w:val="3C972055"/>
    <w:rsid w:val="3CB92540"/>
    <w:rsid w:val="3CC05D0E"/>
    <w:rsid w:val="3D7E2032"/>
    <w:rsid w:val="3D7E61C1"/>
    <w:rsid w:val="3E3504B8"/>
    <w:rsid w:val="416F33E7"/>
    <w:rsid w:val="42FB72EB"/>
    <w:rsid w:val="43A37D77"/>
    <w:rsid w:val="44130794"/>
    <w:rsid w:val="44150AB1"/>
    <w:rsid w:val="460E1CEC"/>
    <w:rsid w:val="468A002F"/>
    <w:rsid w:val="48D87880"/>
    <w:rsid w:val="4A124F41"/>
    <w:rsid w:val="4AC35F5E"/>
    <w:rsid w:val="4B892D2C"/>
    <w:rsid w:val="4D0906E1"/>
    <w:rsid w:val="4FA11A87"/>
    <w:rsid w:val="50E0355F"/>
    <w:rsid w:val="516E0BFB"/>
    <w:rsid w:val="51C17F19"/>
    <w:rsid w:val="51EE1260"/>
    <w:rsid w:val="52A011DA"/>
    <w:rsid w:val="52F51E04"/>
    <w:rsid w:val="53086FC0"/>
    <w:rsid w:val="53C36C45"/>
    <w:rsid w:val="54BA11DE"/>
    <w:rsid w:val="550A2CF1"/>
    <w:rsid w:val="56505CE9"/>
    <w:rsid w:val="570D3305"/>
    <w:rsid w:val="577A7F4E"/>
    <w:rsid w:val="57A92BB8"/>
    <w:rsid w:val="582B5397"/>
    <w:rsid w:val="58364D4C"/>
    <w:rsid w:val="597856AF"/>
    <w:rsid w:val="59DE1555"/>
    <w:rsid w:val="5BC713DF"/>
    <w:rsid w:val="5BDE3D88"/>
    <w:rsid w:val="5C77518F"/>
    <w:rsid w:val="5D4474DF"/>
    <w:rsid w:val="5D491CE9"/>
    <w:rsid w:val="5DE0205B"/>
    <w:rsid w:val="5DED7A68"/>
    <w:rsid w:val="5FA560C1"/>
    <w:rsid w:val="5FAC41C6"/>
    <w:rsid w:val="5FD4170D"/>
    <w:rsid w:val="616A6BEB"/>
    <w:rsid w:val="624E7AD7"/>
    <w:rsid w:val="62E0028D"/>
    <w:rsid w:val="630F5592"/>
    <w:rsid w:val="642B6662"/>
    <w:rsid w:val="6447313C"/>
    <w:rsid w:val="64757AFC"/>
    <w:rsid w:val="67FF19C4"/>
    <w:rsid w:val="68031754"/>
    <w:rsid w:val="6B62621F"/>
    <w:rsid w:val="6D703849"/>
    <w:rsid w:val="6FAA5D6F"/>
    <w:rsid w:val="6FBC167B"/>
    <w:rsid w:val="7038258A"/>
    <w:rsid w:val="71950A5A"/>
    <w:rsid w:val="72556520"/>
    <w:rsid w:val="72652762"/>
    <w:rsid w:val="72A452C8"/>
    <w:rsid w:val="7671091D"/>
    <w:rsid w:val="7806145F"/>
    <w:rsid w:val="786E4FAE"/>
    <w:rsid w:val="78AF680B"/>
    <w:rsid w:val="78B224BC"/>
    <w:rsid w:val="7A1B5F4E"/>
    <w:rsid w:val="7AB5133B"/>
    <w:rsid w:val="7B7076DE"/>
    <w:rsid w:val="7CCA086A"/>
    <w:rsid w:val="7D6036AF"/>
    <w:rsid w:val="7DA9103E"/>
    <w:rsid w:val="7E2111F8"/>
    <w:rsid w:val="7F097D49"/>
    <w:rsid w:val="7F35219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52"/>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53"/>
    <w:qFormat/>
    <w:uiPriority w:val="0"/>
    <w:pPr>
      <w:keepNext/>
      <w:keepLines/>
      <w:spacing w:before="260" w:after="260" w:line="415" w:lineRule="auto"/>
      <w:outlineLvl w:val="2"/>
    </w:pPr>
    <w:rPr>
      <w:b/>
      <w:bCs/>
      <w:sz w:val="32"/>
      <w:szCs w:val="32"/>
    </w:rPr>
  </w:style>
  <w:style w:type="paragraph" w:styleId="5">
    <w:name w:val="heading 5"/>
    <w:basedOn w:val="1"/>
    <w:next w:val="6"/>
    <w:link w:val="54"/>
    <w:qFormat/>
    <w:uiPriority w:val="0"/>
    <w:pPr>
      <w:keepNext/>
      <w:keepLines/>
      <w:numPr>
        <w:ilvl w:val="4"/>
        <w:numId w:val="1"/>
      </w:numPr>
      <w:spacing w:before="280" w:after="290" w:line="374" w:lineRule="auto"/>
      <w:outlineLvl w:val="4"/>
    </w:pPr>
    <w:rPr>
      <w:b/>
      <w:sz w:val="28"/>
    </w:rPr>
  </w:style>
  <w:style w:type="paragraph" w:styleId="7">
    <w:name w:val="heading 6"/>
    <w:basedOn w:val="1"/>
    <w:next w:val="6"/>
    <w:link w:val="55"/>
    <w:qFormat/>
    <w:uiPriority w:val="0"/>
    <w:pPr>
      <w:keepNext/>
      <w:keepLines/>
      <w:numPr>
        <w:ilvl w:val="5"/>
        <w:numId w:val="1"/>
      </w:numPr>
      <w:spacing w:before="240" w:after="64" w:line="319" w:lineRule="auto"/>
      <w:outlineLvl w:val="5"/>
    </w:pPr>
    <w:rPr>
      <w:rFonts w:ascii="Arial" w:hAnsi="Arial" w:eastAsia="黑体"/>
      <w:b/>
      <w:sz w:val="24"/>
    </w:rPr>
  </w:style>
  <w:style w:type="paragraph" w:styleId="8">
    <w:name w:val="heading 7"/>
    <w:basedOn w:val="1"/>
    <w:next w:val="6"/>
    <w:link w:val="56"/>
    <w:qFormat/>
    <w:uiPriority w:val="0"/>
    <w:pPr>
      <w:keepNext/>
      <w:keepLines/>
      <w:numPr>
        <w:ilvl w:val="6"/>
        <w:numId w:val="1"/>
      </w:numPr>
      <w:spacing w:before="240" w:after="64" w:line="319" w:lineRule="auto"/>
      <w:outlineLvl w:val="6"/>
    </w:pPr>
    <w:rPr>
      <w:b/>
      <w:sz w:val="24"/>
    </w:rPr>
  </w:style>
  <w:style w:type="paragraph" w:styleId="9">
    <w:name w:val="heading 8"/>
    <w:basedOn w:val="1"/>
    <w:next w:val="6"/>
    <w:link w:val="57"/>
    <w:qFormat/>
    <w:uiPriority w:val="0"/>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6"/>
    <w:link w:val="58"/>
    <w:qFormat/>
    <w:uiPriority w:val="0"/>
    <w:pPr>
      <w:keepNext/>
      <w:keepLines/>
      <w:numPr>
        <w:ilvl w:val="8"/>
        <w:numId w:val="1"/>
      </w:numPr>
      <w:spacing w:before="240" w:after="64" w:line="319" w:lineRule="auto"/>
      <w:outlineLvl w:val="8"/>
    </w:pPr>
    <w:rPr>
      <w:rFonts w:ascii="Arial" w:hAnsi="Arial" w:eastAsia="黑体"/>
    </w:rPr>
  </w:style>
  <w:style w:type="character" w:default="1" w:styleId="42">
    <w:name w:val="Default Paragraph Font"/>
    <w:unhideWhenUsed/>
    <w:uiPriority w:val="1"/>
  </w:style>
  <w:style w:type="table" w:default="1" w:styleId="48">
    <w:name w:val="Normal Table"/>
    <w:unhideWhenUsed/>
    <w:qFormat/>
    <w:uiPriority w:val="99"/>
    <w:tblPr>
      <w:tblLayout w:type="fixed"/>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11">
    <w:name w:val="annotation subject"/>
    <w:basedOn w:val="12"/>
    <w:next w:val="12"/>
    <w:link w:val="112"/>
    <w:qFormat/>
    <w:uiPriority w:val="0"/>
    <w:rPr>
      <w:rFonts w:eastAsiaTheme="minorEastAsia"/>
      <w:b/>
      <w:bCs/>
    </w:rPr>
  </w:style>
  <w:style w:type="paragraph" w:styleId="12">
    <w:name w:val="annotation text"/>
    <w:basedOn w:val="1"/>
    <w:link w:val="77"/>
    <w:qFormat/>
    <w:uiPriority w:val="0"/>
    <w:pPr>
      <w:jc w:val="left"/>
    </w:pPr>
    <w:rPr>
      <w:rFonts w:asciiTheme="minorHAnsi" w:hAnsiTheme="minorHAnsi" w:cstheme="minorBidi"/>
    </w:rPr>
  </w:style>
  <w:style w:type="paragraph" w:styleId="13">
    <w:name w:val="toc 7"/>
    <w:basedOn w:val="1"/>
    <w:next w:val="1"/>
    <w:qFormat/>
    <w:uiPriority w:val="0"/>
    <w:pPr>
      <w:ind w:left="2520" w:leftChars="1200"/>
    </w:pPr>
  </w:style>
  <w:style w:type="paragraph" w:styleId="14">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79"/>
    <w:qFormat/>
    <w:uiPriority w:val="0"/>
    <w:rPr>
      <w:rFonts w:ascii="宋体"/>
      <w:sz w:val="18"/>
      <w:szCs w:val="18"/>
    </w:rPr>
  </w:style>
  <w:style w:type="paragraph" w:styleId="17">
    <w:name w:val="Body Text 3"/>
    <w:basedOn w:val="1"/>
    <w:link w:val="81"/>
    <w:qFormat/>
    <w:uiPriority w:val="0"/>
    <w:pPr>
      <w:spacing w:line="500" w:lineRule="exact"/>
    </w:pPr>
    <w:rPr>
      <w:b/>
      <w:bCs/>
      <w:sz w:val="24"/>
    </w:rPr>
  </w:style>
  <w:style w:type="paragraph" w:styleId="18">
    <w:name w:val="Body Text"/>
    <w:basedOn w:val="1"/>
    <w:link w:val="78"/>
    <w:qFormat/>
    <w:uiPriority w:val="0"/>
    <w:pPr>
      <w:spacing w:line="380" w:lineRule="exact"/>
    </w:pPr>
    <w:rPr>
      <w:sz w:val="24"/>
    </w:rPr>
  </w:style>
  <w:style w:type="paragraph" w:styleId="19">
    <w:name w:val="Body Text Indent"/>
    <w:basedOn w:val="1"/>
    <w:link w:val="80"/>
    <w:qFormat/>
    <w:uiPriority w:val="0"/>
    <w:pPr>
      <w:ind w:firstLine="830" w:firstLineChars="352"/>
    </w:pPr>
    <w:rPr>
      <w:rFonts w:ascii="仿宋_GB2312" w:eastAsia="仿宋_GB2312"/>
      <w:sz w:val="32"/>
      <w:szCs w:val="20"/>
    </w:rPr>
  </w:style>
  <w:style w:type="paragraph" w:styleId="20">
    <w:name w:val="List Number 3"/>
    <w:basedOn w:val="1"/>
    <w:qFormat/>
    <w:uiPriority w:val="0"/>
    <w:pPr>
      <w:tabs>
        <w:tab w:val="left" w:pos="1200"/>
      </w:tabs>
      <w:ind w:left="400" w:leftChars="400" w:hanging="360" w:hangingChars="200"/>
    </w:pPr>
  </w:style>
  <w:style w:type="paragraph" w:styleId="21">
    <w:name w:val="List 2"/>
    <w:basedOn w:val="1"/>
    <w:qFormat/>
    <w:uiPriority w:val="0"/>
    <w:pPr>
      <w:ind w:left="200" w:leftChars="200" w:hanging="200" w:hangingChars="200"/>
    </w:pPr>
    <w:rPr>
      <w:sz w:val="28"/>
    </w:rPr>
  </w:style>
  <w:style w:type="paragraph" w:styleId="22">
    <w:name w:val="toc 5"/>
    <w:basedOn w:val="1"/>
    <w:next w:val="1"/>
    <w:qFormat/>
    <w:uiPriority w:val="0"/>
    <w:pPr>
      <w:ind w:left="1680" w:leftChars="800"/>
    </w:pPr>
  </w:style>
  <w:style w:type="paragraph" w:styleId="23">
    <w:name w:val="toc 3"/>
    <w:basedOn w:val="1"/>
    <w:next w:val="1"/>
    <w:qFormat/>
    <w:uiPriority w:val="0"/>
    <w:pPr>
      <w:ind w:left="840" w:leftChars="400"/>
    </w:pPr>
  </w:style>
  <w:style w:type="paragraph" w:styleId="24">
    <w:name w:val="Plain Text"/>
    <w:basedOn w:val="1"/>
    <w:link w:val="76"/>
    <w:qFormat/>
    <w:uiPriority w:val="99"/>
    <w:rPr>
      <w:rFonts w:ascii="宋体" w:hAnsi="Courier New" w:cs="Courier New"/>
      <w:szCs w:val="21"/>
    </w:rPr>
  </w:style>
  <w:style w:type="paragraph" w:styleId="25">
    <w:name w:val="toc 8"/>
    <w:basedOn w:val="1"/>
    <w:next w:val="1"/>
    <w:qFormat/>
    <w:uiPriority w:val="0"/>
    <w:pPr>
      <w:ind w:left="2940" w:leftChars="1400"/>
    </w:pPr>
  </w:style>
  <w:style w:type="paragraph" w:styleId="26">
    <w:name w:val="Date"/>
    <w:basedOn w:val="1"/>
    <w:next w:val="1"/>
    <w:link w:val="84"/>
    <w:qFormat/>
    <w:uiPriority w:val="0"/>
    <w:pPr>
      <w:ind w:left="2500" w:leftChars="2500"/>
    </w:pPr>
    <w:rPr>
      <w:rFonts w:ascii="宋体" w:hAnsi="Courier New" w:cs="Courier New"/>
      <w:szCs w:val="21"/>
    </w:rPr>
  </w:style>
  <w:style w:type="paragraph" w:styleId="27">
    <w:name w:val="Body Text Indent 2"/>
    <w:basedOn w:val="1"/>
    <w:link w:val="85"/>
    <w:qFormat/>
    <w:uiPriority w:val="0"/>
    <w:pPr>
      <w:ind w:firstLine="630"/>
    </w:pPr>
    <w:rPr>
      <w:sz w:val="32"/>
      <w:szCs w:val="20"/>
    </w:rPr>
  </w:style>
  <w:style w:type="paragraph" w:styleId="28">
    <w:name w:val="Balloon Text"/>
    <w:basedOn w:val="1"/>
    <w:link w:val="83"/>
    <w:qFormat/>
    <w:uiPriority w:val="0"/>
    <w:rPr>
      <w:sz w:val="18"/>
      <w:szCs w:val="18"/>
    </w:rPr>
  </w:style>
  <w:style w:type="paragraph" w:styleId="29">
    <w:name w:val="footer"/>
    <w:basedOn w:val="1"/>
    <w:link w:val="50"/>
    <w:unhideWhenUsed/>
    <w:qFormat/>
    <w:uiPriority w:val="0"/>
    <w:pPr>
      <w:tabs>
        <w:tab w:val="center" w:pos="4153"/>
        <w:tab w:val="right" w:pos="8306"/>
      </w:tabs>
      <w:snapToGrid w:val="0"/>
      <w:jc w:val="left"/>
    </w:pPr>
    <w:rPr>
      <w:sz w:val="18"/>
      <w:szCs w:val="18"/>
    </w:rPr>
  </w:style>
  <w:style w:type="paragraph" w:styleId="30">
    <w:name w:val="header"/>
    <w:basedOn w:val="1"/>
    <w:link w:val="49"/>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2">
    <w:name w:val="toc 4"/>
    <w:basedOn w:val="1"/>
    <w:next w:val="1"/>
    <w:qFormat/>
    <w:uiPriority w:val="0"/>
    <w:pPr>
      <w:ind w:left="1260" w:leftChars="600"/>
    </w:pPr>
  </w:style>
  <w:style w:type="paragraph" w:styleId="33">
    <w:name w:val="List"/>
    <w:basedOn w:val="1"/>
    <w:qFormat/>
    <w:uiPriority w:val="0"/>
    <w:pPr>
      <w:ind w:left="200" w:hanging="200" w:hangingChars="200"/>
    </w:pPr>
    <w:rPr>
      <w:sz w:val="28"/>
    </w:rPr>
  </w:style>
  <w:style w:type="paragraph" w:styleId="34">
    <w:name w:val="toc 6"/>
    <w:basedOn w:val="1"/>
    <w:next w:val="1"/>
    <w:qFormat/>
    <w:uiPriority w:val="0"/>
    <w:pPr>
      <w:ind w:left="2100" w:leftChars="1000"/>
    </w:pPr>
  </w:style>
  <w:style w:type="paragraph" w:styleId="35">
    <w:name w:val="Body Text Indent 3"/>
    <w:basedOn w:val="1"/>
    <w:link w:val="86"/>
    <w:qFormat/>
    <w:uiPriority w:val="0"/>
    <w:pPr>
      <w:spacing w:after="120"/>
      <w:ind w:left="200" w:leftChars="200"/>
    </w:pPr>
    <w:rPr>
      <w:rFonts w:asciiTheme="minorHAnsi" w:hAnsiTheme="minorHAnsi" w:cstheme="minorBidi"/>
      <w:sz w:val="16"/>
      <w:szCs w:val="16"/>
    </w:rPr>
  </w:style>
  <w:style w:type="paragraph" w:styleId="36">
    <w:name w:val="toc 2"/>
    <w:basedOn w:val="1"/>
    <w:next w:val="1"/>
    <w:qFormat/>
    <w:uiPriority w:val="0"/>
    <w:pPr>
      <w:ind w:left="420" w:leftChars="200"/>
    </w:pPr>
  </w:style>
  <w:style w:type="paragraph" w:styleId="37">
    <w:name w:val="toc 9"/>
    <w:basedOn w:val="1"/>
    <w:next w:val="1"/>
    <w:qFormat/>
    <w:uiPriority w:val="0"/>
    <w:pPr>
      <w:ind w:left="3360" w:leftChars="1600"/>
    </w:pPr>
  </w:style>
  <w:style w:type="paragraph" w:styleId="38">
    <w:name w:val="Body Text 2"/>
    <w:basedOn w:val="1"/>
    <w:link w:val="90"/>
    <w:qFormat/>
    <w:uiPriority w:val="0"/>
    <w:pPr>
      <w:spacing w:after="120" w:line="480" w:lineRule="auto"/>
    </w:pPr>
  </w:style>
  <w:style w:type="paragraph" w:styleId="39">
    <w:name w:val="Normal (Web)"/>
    <w:basedOn w:val="1"/>
    <w:qFormat/>
    <w:uiPriority w:val="0"/>
    <w:pPr>
      <w:widowControl/>
      <w:spacing w:before="100" w:beforeAutospacing="1" w:after="100" w:afterAutospacing="1"/>
      <w:jc w:val="left"/>
    </w:pPr>
    <w:rPr>
      <w:rFonts w:ascii="宋体" w:hAnsi="宋体"/>
      <w:kern w:val="0"/>
      <w:sz w:val="24"/>
    </w:rPr>
  </w:style>
  <w:style w:type="paragraph" w:styleId="40">
    <w:name w:val="index 1"/>
    <w:basedOn w:val="1"/>
    <w:next w:val="1"/>
    <w:qFormat/>
    <w:uiPriority w:val="0"/>
    <w:pPr>
      <w:spacing w:line="400" w:lineRule="exact"/>
      <w:ind w:firstLine="420" w:firstLineChars="200"/>
    </w:pPr>
    <w:rPr>
      <w:rFonts w:ascii="宋体" w:hAnsi="Courier New"/>
      <w:b/>
      <w:szCs w:val="20"/>
    </w:rPr>
  </w:style>
  <w:style w:type="paragraph" w:styleId="41">
    <w:name w:val="Title"/>
    <w:basedOn w:val="1"/>
    <w:link w:val="89"/>
    <w:qFormat/>
    <w:uiPriority w:val="99"/>
    <w:pPr>
      <w:spacing w:before="240" w:after="60"/>
      <w:jc w:val="center"/>
      <w:outlineLvl w:val="0"/>
    </w:pPr>
    <w:rPr>
      <w:rFonts w:ascii="Arial" w:hAnsi="Arial" w:cs="Arial"/>
      <w:b/>
      <w:bCs/>
      <w:sz w:val="32"/>
      <w:szCs w:val="32"/>
    </w:rPr>
  </w:style>
  <w:style w:type="character" w:styleId="43">
    <w:name w:val="Strong"/>
    <w:basedOn w:val="42"/>
    <w:qFormat/>
    <w:uiPriority w:val="0"/>
    <w:rPr>
      <w:b/>
      <w:bCs/>
    </w:rPr>
  </w:style>
  <w:style w:type="character" w:styleId="44">
    <w:name w:val="page number"/>
    <w:basedOn w:val="42"/>
    <w:qFormat/>
    <w:uiPriority w:val="0"/>
  </w:style>
  <w:style w:type="character" w:styleId="45">
    <w:name w:val="FollowedHyperlink"/>
    <w:basedOn w:val="42"/>
    <w:qFormat/>
    <w:uiPriority w:val="0"/>
    <w:rPr>
      <w:color w:val="800080"/>
      <w:u w:val="single"/>
    </w:rPr>
  </w:style>
  <w:style w:type="character" w:styleId="46">
    <w:name w:val="Hyperlink"/>
    <w:basedOn w:val="42"/>
    <w:qFormat/>
    <w:uiPriority w:val="99"/>
    <w:rPr>
      <w:color w:val="0000FF"/>
      <w:u w:val="single"/>
    </w:rPr>
  </w:style>
  <w:style w:type="character" w:styleId="47">
    <w:name w:val="annotation reference"/>
    <w:basedOn w:val="42"/>
    <w:qFormat/>
    <w:uiPriority w:val="0"/>
    <w:rPr>
      <w:sz w:val="21"/>
      <w:szCs w:val="21"/>
    </w:rPr>
  </w:style>
  <w:style w:type="character" w:customStyle="1" w:styleId="49">
    <w:name w:val="页眉 Char"/>
    <w:basedOn w:val="42"/>
    <w:link w:val="30"/>
    <w:semiHidden/>
    <w:qFormat/>
    <w:uiPriority w:val="99"/>
    <w:rPr>
      <w:sz w:val="18"/>
      <w:szCs w:val="18"/>
    </w:rPr>
  </w:style>
  <w:style w:type="character" w:customStyle="1" w:styleId="50">
    <w:name w:val="页脚 Char"/>
    <w:basedOn w:val="42"/>
    <w:link w:val="29"/>
    <w:qFormat/>
    <w:uiPriority w:val="0"/>
    <w:rPr>
      <w:sz w:val="18"/>
      <w:szCs w:val="18"/>
    </w:rPr>
  </w:style>
  <w:style w:type="character" w:customStyle="1" w:styleId="51">
    <w:name w:val="标题 1 Char"/>
    <w:basedOn w:val="42"/>
    <w:link w:val="2"/>
    <w:qFormat/>
    <w:uiPriority w:val="0"/>
    <w:rPr>
      <w:rFonts w:ascii="Times New Roman" w:hAnsi="Times New Roman" w:eastAsia="宋体" w:cs="Times New Roman"/>
      <w:b/>
      <w:bCs/>
      <w:kern w:val="44"/>
      <w:sz w:val="44"/>
      <w:szCs w:val="44"/>
    </w:rPr>
  </w:style>
  <w:style w:type="character" w:customStyle="1" w:styleId="52">
    <w:name w:val="标题 2 Char"/>
    <w:basedOn w:val="42"/>
    <w:link w:val="3"/>
    <w:qFormat/>
    <w:uiPriority w:val="0"/>
    <w:rPr>
      <w:rFonts w:ascii="Arial" w:hAnsi="Arial" w:eastAsia="黑体" w:cs="Times New Roman"/>
      <w:b/>
      <w:bCs/>
      <w:sz w:val="32"/>
      <w:szCs w:val="32"/>
    </w:rPr>
  </w:style>
  <w:style w:type="character" w:customStyle="1" w:styleId="53">
    <w:name w:val="标题 3 Char"/>
    <w:basedOn w:val="42"/>
    <w:link w:val="4"/>
    <w:qFormat/>
    <w:uiPriority w:val="0"/>
    <w:rPr>
      <w:rFonts w:ascii="Times New Roman" w:hAnsi="Times New Roman" w:eastAsia="宋体" w:cs="Times New Roman"/>
      <w:b/>
      <w:bCs/>
      <w:sz w:val="32"/>
      <w:szCs w:val="32"/>
    </w:rPr>
  </w:style>
  <w:style w:type="character" w:customStyle="1" w:styleId="54">
    <w:name w:val="标题 5 Char"/>
    <w:basedOn w:val="42"/>
    <w:link w:val="5"/>
    <w:qFormat/>
    <w:uiPriority w:val="0"/>
    <w:rPr>
      <w:rFonts w:ascii="Times New Roman" w:hAnsi="Times New Roman" w:eastAsia="宋体" w:cs="Times New Roman"/>
      <w:b/>
      <w:sz w:val="28"/>
      <w:szCs w:val="24"/>
    </w:rPr>
  </w:style>
  <w:style w:type="character" w:customStyle="1" w:styleId="55">
    <w:name w:val="标题 6 Char"/>
    <w:basedOn w:val="42"/>
    <w:link w:val="7"/>
    <w:qFormat/>
    <w:uiPriority w:val="0"/>
    <w:rPr>
      <w:rFonts w:ascii="Arial" w:hAnsi="Arial" w:eastAsia="黑体" w:cs="Times New Roman"/>
      <w:b/>
      <w:sz w:val="24"/>
      <w:szCs w:val="24"/>
    </w:rPr>
  </w:style>
  <w:style w:type="character" w:customStyle="1" w:styleId="56">
    <w:name w:val="标题 7 Char"/>
    <w:basedOn w:val="42"/>
    <w:link w:val="8"/>
    <w:qFormat/>
    <w:uiPriority w:val="0"/>
    <w:rPr>
      <w:rFonts w:ascii="Times New Roman" w:hAnsi="Times New Roman" w:eastAsia="宋体" w:cs="Times New Roman"/>
      <w:b/>
      <w:sz w:val="24"/>
      <w:szCs w:val="24"/>
    </w:rPr>
  </w:style>
  <w:style w:type="character" w:customStyle="1" w:styleId="57">
    <w:name w:val="标题 8 Char"/>
    <w:basedOn w:val="42"/>
    <w:link w:val="9"/>
    <w:qFormat/>
    <w:uiPriority w:val="0"/>
    <w:rPr>
      <w:rFonts w:ascii="Arial" w:hAnsi="Arial" w:eastAsia="黑体" w:cs="Times New Roman"/>
      <w:sz w:val="24"/>
      <w:szCs w:val="24"/>
    </w:rPr>
  </w:style>
  <w:style w:type="character" w:customStyle="1" w:styleId="58">
    <w:name w:val="标题 9 Char"/>
    <w:basedOn w:val="42"/>
    <w:link w:val="10"/>
    <w:qFormat/>
    <w:uiPriority w:val="0"/>
    <w:rPr>
      <w:rFonts w:ascii="Arial" w:hAnsi="Arial" w:eastAsia="黑体" w:cs="Times New Roman"/>
      <w:szCs w:val="24"/>
    </w:rPr>
  </w:style>
  <w:style w:type="character" w:customStyle="1" w:styleId="59">
    <w:name w:val="样式2 Char Char"/>
    <w:link w:val="60"/>
    <w:qFormat/>
    <w:uiPriority w:val="0"/>
    <w:rPr>
      <w:rFonts w:ascii="宋体" w:eastAsia="宋体"/>
      <w:sz w:val="24"/>
      <w:szCs w:val="24"/>
    </w:rPr>
  </w:style>
  <w:style w:type="paragraph" w:customStyle="1" w:styleId="60">
    <w:name w:val="样式2"/>
    <w:basedOn w:val="1"/>
    <w:link w:val="59"/>
    <w:qFormat/>
    <w:uiPriority w:val="0"/>
    <w:pPr>
      <w:numPr>
        <w:ilvl w:val="3"/>
        <w:numId w:val="1"/>
      </w:numPr>
      <w:spacing w:line="360" w:lineRule="auto"/>
    </w:pPr>
    <w:rPr>
      <w:rFonts w:ascii="宋体" w:hAnsiTheme="minorHAnsi" w:cstheme="minorBidi"/>
      <w:sz w:val="24"/>
    </w:rPr>
  </w:style>
  <w:style w:type="character" w:customStyle="1" w:styleId="61">
    <w:name w:val="case31"/>
    <w:basedOn w:val="42"/>
    <w:qFormat/>
    <w:uiPriority w:val="0"/>
    <w:rPr>
      <w:rFonts w:hint="default"/>
      <w:spacing w:val="390"/>
      <w:sz w:val="21"/>
      <w:szCs w:val="21"/>
    </w:rPr>
  </w:style>
  <w:style w:type="character" w:customStyle="1" w:styleId="62">
    <w:name w:val="纯文本 Char"/>
    <w:basedOn w:val="42"/>
    <w:link w:val="24"/>
    <w:qFormat/>
    <w:uiPriority w:val="99"/>
    <w:rPr>
      <w:rFonts w:ascii="宋体" w:hAnsi="Courier New" w:eastAsia="宋体" w:cs="Courier New"/>
      <w:szCs w:val="21"/>
    </w:rPr>
  </w:style>
  <w:style w:type="character" w:customStyle="1" w:styleId="63">
    <w:name w:val="表内文字 Char"/>
    <w:qFormat/>
    <w:uiPriority w:val="0"/>
    <w:rPr>
      <w:rFonts w:ascii="仿宋_GB2312" w:hAnsi="宋体" w:eastAsia="仿宋_GB2312"/>
      <w:color w:val="000000"/>
      <w:kern w:val="2"/>
      <w:sz w:val="24"/>
      <w:szCs w:val="24"/>
      <w:lang w:val="en-US" w:eastAsia="zh-CN" w:bidi="ar-SA"/>
    </w:rPr>
  </w:style>
  <w:style w:type="character" w:customStyle="1" w:styleId="64">
    <w:name w:val="纯文本 Char1"/>
    <w:basedOn w:val="42"/>
    <w:qFormat/>
    <w:uiPriority w:val="0"/>
    <w:rPr>
      <w:rFonts w:ascii="宋体" w:hAnsi="Courier New" w:eastAsia="宋体" w:cs="Courier New"/>
      <w:kern w:val="2"/>
      <w:sz w:val="21"/>
      <w:szCs w:val="21"/>
      <w:lang w:val="en-US" w:eastAsia="zh-CN" w:bidi="ar-SA"/>
    </w:rPr>
  </w:style>
  <w:style w:type="character" w:customStyle="1" w:styleId="65">
    <w:name w:val="表内文字 Char Char"/>
    <w:basedOn w:val="42"/>
    <w:link w:val="66"/>
    <w:qFormat/>
    <w:uiPriority w:val="0"/>
    <w:rPr>
      <w:rFonts w:ascii="宋体" w:hAnsi="宋体" w:eastAsia="宋体"/>
      <w:szCs w:val="21"/>
    </w:rPr>
  </w:style>
  <w:style w:type="paragraph" w:customStyle="1" w:styleId="66">
    <w:name w:val="表内文字"/>
    <w:basedOn w:val="1"/>
    <w:link w:val="65"/>
    <w:qFormat/>
    <w:uiPriority w:val="0"/>
    <w:pPr>
      <w:snapToGrid w:val="0"/>
      <w:spacing w:before="50" w:after="50"/>
      <w:jc w:val="center"/>
    </w:pPr>
    <w:rPr>
      <w:rFonts w:ascii="宋体" w:hAnsi="宋体" w:cstheme="minorBidi"/>
      <w:szCs w:val="21"/>
    </w:rPr>
  </w:style>
  <w:style w:type="character" w:customStyle="1" w:styleId="67">
    <w:name w:val="表标题 Char Char Char"/>
    <w:basedOn w:val="42"/>
    <w:link w:val="68"/>
    <w:qFormat/>
    <w:uiPriority w:val="0"/>
    <w:rPr>
      <w:rFonts w:eastAsia="宋体" w:cs="宋体"/>
      <w:b/>
      <w:szCs w:val="24"/>
    </w:rPr>
  </w:style>
  <w:style w:type="paragraph" w:customStyle="1" w:styleId="68">
    <w:name w:val="表标题 Char"/>
    <w:basedOn w:val="1"/>
    <w:link w:val="67"/>
    <w:uiPriority w:val="0"/>
    <w:pPr>
      <w:adjustRightInd w:val="0"/>
      <w:snapToGrid w:val="0"/>
      <w:spacing w:line="312" w:lineRule="auto"/>
      <w:jc w:val="center"/>
    </w:pPr>
    <w:rPr>
      <w:rFonts w:cs="宋体" w:asciiTheme="minorHAnsi" w:hAnsiTheme="minorHAnsi"/>
      <w:b/>
    </w:rPr>
  </w:style>
  <w:style w:type="character" w:customStyle="1" w:styleId="69">
    <w:name w:val="apple-style-span"/>
    <w:basedOn w:val="42"/>
    <w:qFormat/>
    <w:uiPriority w:val="0"/>
  </w:style>
  <w:style w:type="character" w:customStyle="1" w:styleId="70">
    <w:name w:val="style141"/>
    <w:basedOn w:val="42"/>
    <w:qFormat/>
    <w:uiPriority w:val="0"/>
    <w:rPr>
      <w:color w:val="76738E"/>
      <w:sz w:val="18"/>
      <w:szCs w:val="18"/>
    </w:rPr>
  </w:style>
  <w:style w:type="character" w:customStyle="1" w:styleId="71">
    <w:name w:val="Char Char2"/>
    <w:qFormat/>
    <w:uiPriority w:val="0"/>
    <w:rPr>
      <w:rFonts w:eastAsia="宋体"/>
      <w:kern w:val="2"/>
      <w:sz w:val="18"/>
      <w:szCs w:val="18"/>
      <w:lang w:val="en-US" w:eastAsia="zh-CN" w:bidi="ar-SA"/>
    </w:rPr>
  </w:style>
  <w:style w:type="character" w:customStyle="1" w:styleId="72">
    <w:name w:val="正文文本缩进 3 Char"/>
    <w:basedOn w:val="42"/>
    <w:link w:val="35"/>
    <w:qFormat/>
    <w:uiPriority w:val="0"/>
    <w:rPr>
      <w:rFonts w:eastAsia="宋体"/>
      <w:sz w:val="16"/>
      <w:szCs w:val="16"/>
    </w:rPr>
  </w:style>
  <w:style w:type="character" w:customStyle="1" w:styleId="73">
    <w:name w:val="批注文字 Char"/>
    <w:basedOn w:val="42"/>
    <w:link w:val="12"/>
    <w:qFormat/>
    <w:uiPriority w:val="0"/>
    <w:rPr>
      <w:rFonts w:eastAsia="宋体"/>
      <w:szCs w:val="24"/>
    </w:rPr>
  </w:style>
  <w:style w:type="character" w:customStyle="1" w:styleId="74">
    <w:name w:val="apple-converted-space"/>
    <w:basedOn w:val="42"/>
    <w:qFormat/>
    <w:uiPriority w:val="0"/>
  </w:style>
  <w:style w:type="character" w:customStyle="1" w:styleId="75">
    <w:name w:val="Char Char3"/>
    <w:qFormat/>
    <w:uiPriority w:val="0"/>
    <w:rPr>
      <w:rFonts w:eastAsia="宋体"/>
      <w:kern w:val="2"/>
      <w:sz w:val="16"/>
      <w:szCs w:val="16"/>
      <w:lang w:val="en-US" w:eastAsia="zh-CN" w:bidi="ar-SA"/>
    </w:rPr>
  </w:style>
  <w:style w:type="character" w:customStyle="1" w:styleId="76">
    <w:name w:val="纯文本 Char2"/>
    <w:basedOn w:val="42"/>
    <w:link w:val="24"/>
    <w:semiHidden/>
    <w:qFormat/>
    <w:uiPriority w:val="99"/>
    <w:rPr>
      <w:rFonts w:ascii="宋体" w:hAnsi="Courier New" w:eastAsia="宋体" w:cs="Courier New"/>
      <w:szCs w:val="21"/>
    </w:rPr>
  </w:style>
  <w:style w:type="character" w:customStyle="1" w:styleId="77">
    <w:name w:val="批注文字 Char1"/>
    <w:basedOn w:val="42"/>
    <w:link w:val="12"/>
    <w:semiHidden/>
    <w:qFormat/>
    <w:uiPriority w:val="99"/>
    <w:rPr>
      <w:rFonts w:ascii="Times New Roman" w:hAnsi="Times New Roman" w:eastAsia="宋体" w:cs="Times New Roman"/>
      <w:szCs w:val="24"/>
    </w:rPr>
  </w:style>
  <w:style w:type="character" w:customStyle="1" w:styleId="78">
    <w:name w:val="正文文本 Char"/>
    <w:basedOn w:val="42"/>
    <w:link w:val="18"/>
    <w:uiPriority w:val="0"/>
    <w:rPr>
      <w:rFonts w:ascii="Times New Roman" w:hAnsi="Times New Roman" w:eastAsia="宋体" w:cs="Times New Roman"/>
      <w:sz w:val="24"/>
      <w:szCs w:val="24"/>
    </w:rPr>
  </w:style>
  <w:style w:type="character" w:customStyle="1" w:styleId="79">
    <w:name w:val="文档结构图 Char"/>
    <w:basedOn w:val="42"/>
    <w:link w:val="16"/>
    <w:uiPriority w:val="0"/>
    <w:rPr>
      <w:rFonts w:ascii="宋体" w:hAnsi="Times New Roman" w:eastAsia="宋体" w:cs="Times New Roman"/>
      <w:sz w:val="18"/>
      <w:szCs w:val="18"/>
    </w:rPr>
  </w:style>
  <w:style w:type="character" w:customStyle="1" w:styleId="80">
    <w:name w:val="正文文本缩进 Char"/>
    <w:basedOn w:val="42"/>
    <w:link w:val="19"/>
    <w:uiPriority w:val="0"/>
    <w:rPr>
      <w:rFonts w:ascii="仿宋_GB2312" w:hAnsi="Times New Roman" w:eastAsia="仿宋_GB2312" w:cs="Times New Roman"/>
      <w:sz w:val="32"/>
      <w:szCs w:val="20"/>
    </w:rPr>
  </w:style>
  <w:style w:type="character" w:customStyle="1" w:styleId="81">
    <w:name w:val="正文文本 3 Char"/>
    <w:basedOn w:val="42"/>
    <w:link w:val="17"/>
    <w:uiPriority w:val="0"/>
    <w:rPr>
      <w:rFonts w:ascii="Times New Roman" w:hAnsi="Times New Roman" w:eastAsia="宋体" w:cs="Times New Roman"/>
      <w:b/>
      <w:bCs/>
      <w:sz w:val="24"/>
      <w:szCs w:val="24"/>
    </w:rPr>
  </w:style>
  <w:style w:type="paragraph" w:customStyle="1" w:styleId="82">
    <w:name w:val="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83">
    <w:name w:val="批注框文本 Char"/>
    <w:basedOn w:val="42"/>
    <w:link w:val="28"/>
    <w:qFormat/>
    <w:uiPriority w:val="0"/>
    <w:rPr>
      <w:rFonts w:ascii="Times New Roman" w:hAnsi="Times New Roman" w:eastAsia="宋体" w:cs="Times New Roman"/>
      <w:sz w:val="18"/>
      <w:szCs w:val="18"/>
    </w:rPr>
  </w:style>
  <w:style w:type="character" w:customStyle="1" w:styleId="84">
    <w:name w:val="日期 Char"/>
    <w:basedOn w:val="42"/>
    <w:link w:val="26"/>
    <w:qFormat/>
    <w:uiPriority w:val="0"/>
    <w:rPr>
      <w:rFonts w:ascii="宋体" w:hAnsi="Courier New" w:eastAsia="宋体" w:cs="Courier New"/>
      <w:szCs w:val="21"/>
    </w:rPr>
  </w:style>
  <w:style w:type="character" w:customStyle="1" w:styleId="85">
    <w:name w:val="正文文本缩进 2 Char"/>
    <w:basedOn w:val="42"/>
    <w:link w:val="27"/>
    <w:qFormat/>
    <w:uiPriority w:val="0"/>
    <w:rPr>
      <w:rFonts w:ascii="Times New Roman" w:hAnsi="Times New Roman" w:eastAsia="宋体" w:cs="Times New Roman"/>
      <w:sz w:val="32"/>
      <w:szCs w:val="20"/>
    </w:rPr>
  </w:style>
  <w:style w:type="character" w:customStyle="1" w:styleId="86">
    <w:name w:val="正文文本缩进 3 Char1"/>
    <w:basedOn w:val="42"/>
    <w:link w:val="35"/>
    <w:semiHidden/>
    <w:qFormat/>
    <w:uiPriority w:val="99"/>
    <w:rPr>
      <w:rFonts w:ascii="Times New Roman" w:hAnsi="Times New Roman" w:eastAsia="宋体" w:cs="Times New Roman"/>
      <w:sz w:val="16"/>
      <w:szCs w:val="16"/>
    </w:rPr>
  </w:style>
  <w:style w:type="paragraph" w:customStyle="1" w:styleId="87">
    <w:name w:val="font19"/>
    <w:basedOn w:val="1"/>
    <w:qFormat/>
    <w:uiPriority w:val="0"/>
    <w:pPr>
      <w:widowControl/>
      <w:spacing w:before="100" w:beforeAutospacing="1" w:after="100" w:afterAutospacing="1"/>
      <w:jc w:val="left"/>
    </w:pPr>
    <w:rPr>
      <w:rFonts w:ascii="Helv" w:hAnsi="Helv"/>
      <w:color w:val="000000"/>
      <w:kern w:val="0"/>
      <w:sz w:val="20"/>
      <w:szCs w:val="20"/>
      <w:u w:val="single"/>
    </w:rPr>
  </w:style>
  <w:style w:type="paragraph" w:customStyle="1" w:styleId="88">
    <w:name w:val="样式 标题 2 + Times New Roman 四号 非加粗 段前: 5 磅 段后: 0 磅 行距: 固定值 20..."/>
    <w:basedOn w:val="3"/>
    <w:uiPriority w:val="0"/>
    <w:pPr>
      <w:spacing w:before="100" w:after="0" w:line="400" w:lineRule="exact"/>
    </w:pPr>
    <w:rPr>
      <w:rFonts w:ascii="Times New Roman" w:hAnsi="Times New Roman" w:cs="宋体"/>
      <w:b w:val="0"/>
      <w:bCs w:val="0"/>
      <w:sz w:val="28"/>
      <w:szCs w:val="20"/>
    </w:rPr>
  </w:style>
  <w:style w:type="character" w:customStyle="1" w:styleId="89">
    <w:name w:val="标题 Char"/>
    <w:basedOn w:val="42"/>
    <w:link w:val="41"/>
    <w:qFormat/>
    <w:uiPriority w:val="99"/>
    <w:rPr>
      <w:rFonts w:ascii="Arial" w:hAnsi="Arial" w:eastAsia="宋体" w:cs="Arial"/>
      <w:b/>
      <w:bCs/>
      <w:sz w:val="32"/>
      <w:szCs w:val="32"/>
    </w:rPr>
  </w:style>
  <w:style w:type="character" w:customStyle="1" w:styleId="90">
    <w:name w:val="正文文本 2 Char"/>
    <w:basedOn w:val="42"/>
    <w:link w:val="38"/>
    <w:qFormat/>
    <w:uiPriority w:val="0"/>
    <w:rPr>
      <w:rFonts w:ascii="Times New Roman" w:hAnsi="Times New Roman" w:eastAsia="宋体" w:cs="Times New Roman"/>
      <w:szCs w:val="24"/>
    </w:rPr>
  </w:style>
  <w:style w:type="paragraph" w:customStyle="1" w:styleId="91">
    <w:name w:val="样式1"/>
    <w:basedOn w:val="1"/>
    <w:qFormat/>
    <w:uiPriority w:val="0"/>
    <w:pPr>
      <w:numPr>
        <w:ilvl w:val="2"/>
        <w:numId w:val="1"/>
      </w:numPr>
      <w:spacing w:line="360" w:lineRule="auto"/>
    </w:pPr>
    <w:rPr>
      <w:rFonts w:ascii="宋体"/>
      <w:sz w:val="24"/>
    </w:rPr>
  </w:style>
  <w:style w:type="paragraph" w:customStyle="1" w:styleId="92">
    <w:name w:val="列出段落1"/>
    <w:basedOn w:val="1"/>
    <w:qFormat/>
    <w:uiPriority w:val="0"/>
    <w:pPr>
      <w:ind w:firstLine="420" w:firstLineChars="200"/>
    </w:pPr>
  </w:style>
  <w:style w:type="paragraph" w:customStyle="1" w:styleId="93">
    <w:name w:val="正文段"/>
    <w:basedOn w:val="1"/>
    <w:uiPriority w:val="0"/>
    <w:pPr>
      <w:widowControl/>
      <w:snapToGrid w:val="0"/>
      <w:spacing w:afterLines="50"/>
      <w:ind w:firstLine="200" w:firstLineChars="200"/>
    </w:pPr>
    <w:rPr>
      <w:kern w:val="0"/>
      <w:sz w:val="24"/>
      <w:szCs w:val="20"/>
    </w:rPr>
  </w:style>
  <w:style w:type="paragraph" w:customStyle="1" w:styleId="94">
    <w:name w:val="表格"/>
    <w:basedOn w:val="1"/>
    <w:qFormat/>
    <w:uiPriority w:val="0"/>
    <w:pPr>
      <w:spacing w:line="400" w:lineRule="exact"/>
    </w:pPr>
    <w:rPr>
      <w:sz w:val="24"/>
    </w:rPr>
  </w:style>
  <w:style w:type="paragraph" w:customStyle="1" w:styleId="95">
    <w:name w:val="Char1"/>
    <w:basedOn w:val="1"/>
    <w:qFormat/>
    <w:uiPriority w:val="0"/>
    <w:rPr>
      <w:szCs w:val="21"/>
    </w:rPr>
  </w:style>
  <w:style w:type="paragraph" w:customStyle="1" w:styleId="9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97">
    <w:name w:val="1"/>
    <w:basedOn w:val="1"/>
    <w:next w:val="24"/>
    <w:uiPriority w:val="0"/>
    <w:rPr>
      <w:rFonts w:ascii="宋体" w:hAnsi="Courier New"/>
      <w:szCs w:val="20"/>
    </w:rPr>
  </w:style>
  <w:style w:type="paragraph" w:customStyle="1" w:styleId="98">
    <w:name w:val="样式 标题 3 + (中文) 黑体 小四 非加粗 段前: 7.8 磅 段后: 0 磅 行距: 固定值 20 磅"/>
    <w:basedOn w:val="4"/>
    <w:uiPriority w:val="0"/>
    <w:pPr>
      <w:spacing w:before="0" w:after="0" w:line="400" w:lineRule="exact"/>
    </w:pPr>
    <w:rPr>
      <w:rFonts w:eastAsia="黑体" w:cs="宋体"/>
      <w:b w:val="0"/>
      <w:bCs w:val="0"/>
      <w:sz w:val="24"/>
      <w:szCs w:val="20"/>
    </w:rPr>
  </w:style>
  <w:style w:type="paragraph" w:customStyle="1" w:styleId="99">
    <w:name w:val="正文首行缩进两字符"/>
    <w:basedOn w:val="1"/>
    <w:uiPriority w:val="0"/>
    <w:pPr>
      <w:spacing w:line="360" w:lineRule="auto"/>
      <w:ind w:firstLine="200" w:firstLineChars="200"/>
    </w:pPr>
  </w:style>
  <w:style w:type="paragraph" w:customStyle="1" w:styleId="100">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1">
    <w:name w:val="样式 首行缩进:  2 字符"/>
    <w:basedOn w:val="1"/>
    <w:qFormat/>
    <w:uiPriority w:val="0"/>
    <w:pPr>
      <w:spacing w:line="400" w:lineRule="exact"/>
      <w:ind w:firstLine="200" w:firstLineChars="200"/>
    </w:pPr>
    <w:rPr>
      <w:rFonts w:cs="宋体"/>
      <w:sz w:val="24"/>
    </w:rPr>
  </w:style>
  <w:style w:type="paragraph" w:customStyle="1" w:styleId="102">
    <w:name w:val="Char Char4 Char Char"/>
    <w:basedOn w:val="1"/>
    <w:qFormat/>
    <w:uiPriority w:val="0"/>
    <w:pPr>
      <w:widowControl/>
      <w:spacing w:after="160" w:line="240" w:lineRule="exact"/>
      <w:jc w:val="left"/>
    </w:pPr>
  </w:style>
  <w:style w:type="paragraph" w:customStyle="1" w:styleId="103">
    <w:name w:val="样式 标题 1H1L1 Heading 1h11st levelh111st level1heading 11h..."/>
    <w:basedOn w:val="41"/>
    <w:qFormat/>
    <w:uiPriority w:val="0"/>
  </w:style>
  <w:style w:type="paragraph" w:customStyle="1" w:styleId="10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5">
    <w:name w:val="xl30"/>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06">
    <w:name w:val="默认段落字体 Para Char Char Char Char Char Char Char Char Char1 Char Char Char Char"/>
    <w:basedOn w:val="1"/>
    <w:qFormat/>
    <w:uiPriority w:val="0"/>
    <w:rPr>
      <w:rFonts w:ascii="Tahoma" w:hAnsi="Tahoma"/>
      <w:sz w:val="24"/>
      <w:szCs w:val="20"/>
    </w:rPr>
  </w:style>
  <w:style w:type="paragraph" w:customStyle="1" w:styleId="107">
    <w:name w:val="Char"/>
    <w:basedOn w:val="1"/>
    <w:uiPriority w:val="0"/>
    <w:pPr>
      <w:widowControl/>
      <w:spacing w:after="160" w:line="240" w:lineRule="exact"/>
      <w:jc w:val="left"/>
    </w:pPr>
    <w:rPr>
      <w:rFonts w:ascii="Verdana" w:hAnsi="Verdana"/>
      <w:kern w:val="0"/>
      <w:sz w:val="20"/>
      <w:szCs w:val="20"/>
      <w:lang w:eastAsia="en-US"/>
    </w:rPr>
  </w:style>
  <w:style w:type="character" w:customStyle="1" w:styleId="108">
    <w:name w:val="访问过的超链接"/>
    <w:uiPriority w:val="0"/>
    <w:rPr>
      <w:color w:val="800080"/>
      <w:u w:val="single"/>
    </w:rPr>
  </w:style>
  <w:style w:type="character" w:customStyle="1" w:styleId="109">
    <w:name w:val="Char Char21"/>
    <w:qFormat/>
    <w:uiPriority w:val="0"/>
    <w:rPr>
      <w:rFonts w:eastAsia="宋体"/>
      <w:kern w:val="2"/>
      <w:sz w:val="18"/>
      <w:szCs w:val="18"/>
      <w:lang w:val="en-US" w:eastAsia="zh-CN" w:bidi="ar-SA"/>
    </w:rPr>
  </w:style>
  <w:style w:type="character" w:customStyle="1" w:styleId="110">
    <w:name w:val="Char Char31"/>
    <w:qFormat/>
    <w:uiPriority w:val="0"/>
    <w:rPr>
      <w:rFonts w:eastAsia="宋体"/>
      <w:kern w:val="2"/>
      <w:sz w:val="16"/>
      <w:szCs w:val="16"/>
      <w:lang w:val="en-US" w:eastAsia="zh-CN" w:bidi="ar-SA"/>
    </w:rPr>
  </w:style>
  <w:style w:type="character" w:customStyle="1" w:styleId="111">
    <w:name w:val="批注主题 Char"/>
    <w:link w:val="11"/>
    <w:qFormat/>
    <w:uiPriority w:val="0"/>
    <w:rPr>
      <w:b/>
      <w:bCs/>
      <w:szCs w:val="24"/>
    </w:rPr>
  </w:style>
  <w:style w:type="character" w:customStyle="1" w:styleId="112">
    <w:name w:val="批注主题 Char1"/>
    <w:basedOn w:val="77"/>
    <w:link w:val="11"/>
    <w:uiPriority w:val="0"/>
    <w:rPr>
      <w:b/>
      <w:bCs/>
    </w:rPr>
  </w:style>
  <w:style w:type="paragraph" w:customStyle="1" w:styleId="113">
    <w:name w:val="Char Char4 Char Char1"/>
    <w:basedOn w:val="1"/>
    <w:qFormat/>
    <w:uiPriority w:val="0"/>
    <w:pPr>
      <w:widowControl/>
      <w:spacing w:after="160" w:line="240" w:lineRule="exact"/>
      <w:jc w:val="left"/>
    </w:pPr>
  </w:style>
  <w:style w:type="paragraph" w:customStyle="1" w:styleId="114">
    <w:name w:val="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15">
    <w:name w:val="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116">
    <w:name w:val="p16"/>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8"/>
    <customShpInfo spid="_x0000_s2063"/>
    <customShpInfo spid="_x0000_s2064"/>
    <customShpInfo spid="_x0000_s2067"/>
    <customShpInfo spid="_x0000_s2066"/>
    <customShpInfo spid="_x0000_s2072"/>
    <customShpInfo spid="_x0000_s2071"/>
    <customShpInfo spid="_x0000_s2070"/>
    <customShpInfo spid="_x0000_s2073"/>
    <customShpInfo spid="_x0000_s2069"/>
    <customShpInfo spid="_x0000_s2074"/>
    <customShpInfo spid="_x0000_s206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3E4144-3311-4FC5-BAD1-5D8A24C6849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61</Pages>
  <Words>7988</Words>
  <Characters>45533</Characters>
  <Lines>379</Lines>
  <Paragraphs>106</Paragraphs>
  <TotalTime>0</TotalTime>
  <ScaleCrop>false</ScaleCrop>
  <LinksUpToDate>false</LinksUpToDate>
  <CharactersWithSpaces>53415</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2016-08-24T01:10:00Z</dcterms:created>
  <dc:creator>微软用户</dc:creator>
  <cp:lastModifiedBy>Administrator</cp:lastModifiedBy>
  <dcterms:modified xsi:type="dcterms:W3CDTF">2016-09-26T00:19:50Z</dcterms:modified>
  <cp:revision>4446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